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B56B" w14:textId="77777777" w:rsidR="00631528" w:rsidRDefault="00A56B73" w:rsidP="003A65D8">
      <w:pPr>
        <w:spacing w:after="0" w:line="240" w:lineRule="auto"/>
        <w:ind w:left="284" w:right="149"/>
        <w:jc w:val="center"/>
        <w:rPr>
          <w:rFonts w:ascii="Arial" w:eastAsia="Times New Roman" w:hAnsi="Arial" w:cs="Arial"/>
          <w:b/>
          <w:bCs/>
          <w:sz w:val="40"/>
          <w:szCs w:val="40"/>
          <w:lang w:val="en-GB"/>
        </w:rPr>
      </w:pPr>
      <w:r>
        <w:rPr>
          <w:rFonts w:ascii="Arial" w:eastAsia="Times New Roman" w:hAnsi="Arial" w:cs="Arial"/>
          <w:b/>
          <w:bCs/>
          <w:noProof/>
          <w:sz w:val="40"/>
          <w:szCs w:val="40"/>
          <w:lang w:val="en-GB" w:eastAsia="en-GB"/>
        </w:rPr>
        <w:object w:dxaOrig="1440" w:dyaOrig="1440" w14:anchorId="6B4F7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90.55pt;margin-top:-15.2pt;width:201.2pt;height:52.35pt;z-index:251658240;visibility:visible;mso-wrap-edited:f">
            <v:imagedata r:id="rId8" o:title=""/>
          </v:shape>
          <o:OLEObject Type="Embed" ProgID="Word.Picture.8" ShapeID="_x0000_s2050" DrawAspect="Content" ObjectID="_1731245023" r:id="rId9"/>
        </w:object>
      </w:r>
    </w:p>
    <w:p w14:paraId="592091E0" w14:textId="77777777" w:rsidR="00631528" w:rsidRDefault="00631528">
      <w:pPr>
        <w:rPr>
          <w:rFonts w:ascii="Arial" w:eastAsia="Times New Roman" w:hAnsi="Arial" w:cs="Arial"/>
          <w:b/>
          <w:bCs/>
          <w:sz w:val="40"/>
          <w:szCs w:val="40"/>
          <w:lang w:val="en-GB"/>
        </w:rPr>
      </w:pPr>
    </w:p>
    <w:p w14:paraId="51892D91" w14:textId="77777777" w:rsidR="00631528" w:rsidRDefault="00631528">
      <w:pPr>
        <w:rPr>
          <w:rFonts w:ascii="Arial" w:eastAsia="Times New Roman" w:hAnsi="Arial" w:cs="Arial"/>
          <w:b/>
          <w:bCs/>
          <w:sz w:val="40"/>
          <w:szCs w:val="40"/>
          <w:lang w:val="en-GB"/>
        </w:rPr>
      </w:pPr>
    </w:p>
    <w:p w14:paraId="16A602CC" w14:textId="77777777" w:rsidR="00631528" w:rsidRDefault="00631528">
      <w:pPr>
        <w:rPr>
          <w:rFonts w:ascii="Arial" w:eastAsia="Times New Roman" w:hAnsi="Arial" w:cs="Arial"/>
          <w:b/>
          <w:bCs/>
          <w:sz w:val="40"/>
          <w:szCs w:val="40"/>
          <w:lang w:val="en-GB"/>
        </w:rPr>
      </w:pPr>
    </w:p>
    <w:p w14:paraId="79C60DE5" w14:textId="77777777" w:rsidR="00631528" w:rsidRDefault="00631528">
      <w:pPr>
        <w:rPr>
          <w:rFonts w:ascii="Arial" w:eastAsia="Times New Roman" w:hAnsi="Arial" w:cs="Arial"/>
          <w:b/>
          <w:bCs/>
          <w:sz w:val="40"/>
          <w:szCs w:val="40"/>
          <w:lang w:val="en-GB"/>
        </w:rPr>
      </w:pPr>
    </w:p>
    <w:p w14:paraId="3E0FF677" w14:textId="77777777" w:rsidR="00542D82" w:rsidRPr="00542D82" w:rsidRDefault="00542D82" w:rsidP="00631528">
      <w:pPr>
        <w:spacing w:after="0" w:line="240" w:lineRule="auto"/>
        <w:jc w:val="center"/>
        <w:rPr>
          <w:rFonts w:eastAsia="Times New Roman" w:cstheme="minorHAnsi"/>
          <w:b/>
          <w:bCs/>
          <w:sz w:val="60"/>
          <w:szCs w:val="60"/>
          <w:lang w:val="en-GB"/>
        </w:rPr>
      </w:pPr>
      <w:r w:rsidRPr="00542D82">
        <w:rPr>
          <w:rFonts w:eastAsia="Times New Roman" w:cstheme="minorHAnsi"/>
          <w:b/>
          <w:bCs/>
          <w:sz w:val="60"/>
          <w:szCs w:val="60"/>
          <w:lang w:val="en-GB"/>
        </w:rPr>
        <w:t xml:space="preserve">STRODE COLLEGE </w:t>
      </w:r>
    </w:p>
    <w:p w14:paraId="056EF8D8" w14:textId="77777777" w:rsidR="00631528" w:rsidRPr="00542D82" w:rsidRDefault="00631528" w:rsidP="00631528">
      <w:pPr>
        <w:spacing w:after="0" w:line="240" w:lineRule="auto"/>
        <w:jc w:val="center"/>
        <w:rPr>
          <w:rFonts w:eastAsia="Times New Roman" w:cstheme="minorHAnsi"/>
          <w:b/>
          <w:bCs/>
          <w:sz w:val="60"/>
          <w:szCs w:val="60"/>
          <w:lang w:val="en-GB"/>
        </w:rPr>
      </w:pPr>
      <w:r w:rsidRPr="00542D82">
        <w:rPr>
          <w:rFonts w:eastAsia="Times New Roman" w:cstheme="minorHAnsi"/>
          <w:b/>
          <w:bCs/>
          <w:sz w:val="60"/>
          <w:szCs w:val="60"/>
          <w:lang w:val="en-GB"/>
        </w:rPr>
        <w:t>HIGHER EDUCATION</w:t>
      </w:r>
    </w:p>
    <w:p w14:paraId="0D4D2022" w14:textId="77777777" w:rsidR="00631528" w:rsidRPr="00542D82" w:rsidRDefault="00631528" w:rsidP="00631528">
      <w:pPr>
        <w:spacing w:after="0"/>
        <w:jc w:val="center"/>
        <w:rPr>
          <w:rFonts w:eastAsia="Times New Roman" w:cstheme="minorHAnsi"/>
          <w:b/>
          <w:bCs/>
          <w:sz w:val="48"/>
          <w:szCs w:val="48"/>
          <w:lang w:val="en-GB"/>
        </w:rPr>
      </w:pPr>
    </w:p>
    <w:p w14:paraId="62D66B87" w14:textId="77777777" w:rsidR="00631528" w:rsidRPr="00542D82" w:rsidRDefault="00631528" w:rsidP="00631528">
      <w:pPr>
        <w:spacing w:after="0"/>
        <w:jc w:val="center"/>
        <w:rPr>
          <w:rFonts w:eastAsia="Times New Roman" w:cstheme="minorHAnsi"/>
          <w:b/>
          <w:bCs/>
          <w:sz w:val="48"/>
          <w:szCs w:val="48"/>
          <w:lang w:val="en-GB"/>
        </w:rPr>
      </w:pPr>
    </w:p>
    <w:p w14:paraId="56E7F634" w14:textId="77777777" w:rsidR="00F9638B" w:rsidRPr="00542D82" w:rsidRDefault="00631528" w:rsidP="00417C07">
      <w:pPr>
        <w:spacing w:after="0"/>
        <w:jc w:val="center"/>
        <w:rPr>
          <w:rFonts w:eastAsia="Times New Roman" w:cstheme="minorHAnsi"/>
          <w:b/>
          <w:bCs/>
          <w:sz w:val="48"/>
          <w:szCs w:val="48"/>
          <w:lang w:val="en-GB"/>
        </w:rPr>
      </w:pPr>
      <w:r w:rsidRPr="00542D82">
        <w:rPr>
          <w:rFonts w:eastAsia="Times New Roman" w:cstheme="minorHAnsi"/>
          <w:b/>
          <w:bCs/>
          <w:sz w:val="48"/>
          <w:szCs w:val="48"/>
          <w:lang w:val="en-GB"/>
        </w:rPr>
        <w:t>ASSESSMENT POLICY</w:t>
      </w:r>
    </w:p>
    <w:p w14:paraId="0B25B5EF" w14:textId="5F79D487" w:rsidR="00631528" w:rsidRDefault="00631528">
      <w:pPr>
        <w:rPr>
          <w:rFonts w:eastAsia="Times New Roman" w:cstheme="minorHAnsi"/>
          <w:bCs/>
          <w:sz w:val="24"/>
          <w:szCs w:val="24"/>
          <w:lang w:val="en-GB"/>
        </w:rPr>
      </w:pPr>
    </w:p>
    <w:p w14:paraId="5FDB1F66" w14:textId="77777777" w:rsidR="00466D7A" w:rsidRDefault="00466D7A">
      <w:pPr>
        <w:rPr>
          <w:rFonts w:eastAsia="Times New Roman" w:cstheme="minorHAnsi"/>
          <w:bCs/>
          <w:sz w:val="24"/>
          <w:szCs w:val="24"/>
          <w:lang w:val="en-GB"/>
        </w:rPr>
      </w:pPr>
    </w:p>
    <w:p w14:paraId="40C1454D" w14:textId="77777777" w:rsidR="00657AEA" w:rsidRDefault="00657AEA">
      <w:pPr>
        <w:rPr>
          <w:rFonts w:eastAsia="Times New Roman" w:cstheme="minorHAnsi"/>
          <w:bCs/>
          <w:sz w:val="24"/>
          <w:szCs w:val="24"/>
          <w:lang w:val="en-GB"/>
        </w:rPr>
      </w:pPr>
    </w:p>
    <w:p w14:paraId="518C6CA5" w14:textId="77777777" w:rsidR="00657AEA" w:rsidRPr="002361F2" w:rsidRDefault="00657AEA">
      <w:pPr>
        <w:rPr>
          <w:rFonts w:eastAsia="Times New Roman" w:cstheme="minorHAnsi"/>
          <w:bCs/>
          <w:sz w:val="24"/>
          <w:szCs w:val="24"/>
          <w:lang w:val="en-GB"/>
        </w:rPr>
      </w:pPr>
    </w:p>
    <w:p w14:paraId="1330CF55" w14:textId="77777777" w:rsidR="00631528" w:rsidRDefault="00631528">
      <w:pPr>
        <w:rPr>
          <w:rFonts w:eastAsia="Times New Roman" w:cstheme="minorHAnsi"/>
          <w:bCs/>
          <w:lang w:val="en-GB"/>
        </w:rPr>
      </w:pPr>
    </w:p>
    <w:p w14:paraId="528EBE1A" w14:textId="77777777" w:rsidR="00FC59C5" w:rsidRDefault="00FC59C5">
      <w:pPr>
        <w:rPr>
          <w:rFonts w:eastAsia="Times New Roman" w:cstheme="minorHAnsi"/>
          <w:bCs/>
          <w:lang w:val="en-GB"/>
        </w:rPr>
      </w:pPr>
    </w:p>
    <w:p w14:paraId="491FDD90" w14:textId="77777777" w:rsidR="00FC59C5" w:rsidRDefault="00FC59C5">
      <w:pPr>
        <w:rPr>
          <w:rFonts w:eastAsia="Times New Roman" w:cstheme="minorHAnsi"/>
          <w:bCs/>
          <w:lang w:val="en-GB"/>
        </w:rPr>
      </w:pPr>
    </w:p>
    <w:p w14:paraId="6683A94A" w14:textId="77777777" w:rsidR="00FC59C5" w:rsidRDefault="00FC59C5">
      <w:pPr>
        <w:rPr>
          <w:rFonts w:eastAsia="Times New Roman" w:cstheme="minorHAnsi"/>
          <w:bCs/>
          <w:lang w:val="en-GB"/>
        </w:rPr>
      </w:pPr>
    </w:p>
    <w:p w14:paraId="64025CC3" w14:textId="25BB4953" w:rsidR="00FC59C5" w:rsidRDefault="00FC59C5">
      <w:pPr>
        <w:rPr>
          <w:rFonts w:eastAsia="Times New Roman" w:cstheme="minorHAnsi"/>
          <w:bCs/>
          <w:sz w:val="24"/>
          <w:szCs w:val="24"/>
          <w:lang w:val="en-GB"/>
        </w:rPr>
      </w:pPr>
    </w:p>
    <w:p w14:paraId="1CF8A9FB" w14:textId="77777777" w:rsidR="00466D7A" w:rsidRPr="002361F2" w:rsidRDefault="00466D7A">
      <w:pPr>
        <w:rPr>
          <w:rFonts w:eastAsia="Times New Roman" w:cstheme="minorHAnsi"/>
          <w:bCs/>
          <w:sz w:val="24"/>
          <w:szCs w:val="24"/>
          <w:lang w:val="en-GB"/>
        </w:rPr>
      </w:pPr>
    </w:p>
    <w:p w14:paraId="49AD9FB9" w14:textId="77777777" w:rsidR="00631528" w:rsidRPr="002361F2" w:rsidRDefault="00631528">
      <w:pPr>
        <w:rPr>
          <w:rFonts w:eastAsia="Times New Roman" w:cstheme="minorHAnsi"/>
          <w:bCs/>
          <w:sz w:val="24"/>
          <w:szCs w:val="24"/>
          <w:lang w:val="en-GB"/>
        </w:rPr>
      </w:pPr>
    </w:p>
    <w:p w14:paraId="24D551DA" w14:textId="77777777" w:rsidR="00AE7FA4" w:rsidRPr="002361F2" w:rsidRDefault="00AE7FA4">
      <w:pPr>
        <w:rPr>
          <w:rFonts w:eastAsia="Times New Roman" w:cstheme="minorHAnsi"/>
          <w:bCs/>
          <w:sz w:val="24"/>
          <w:szCs w:val="24"/>
          <w:lang w:val="en-GB"/>
        </w:rPr>
      </w:pPr>
    </w:p>
    <w:p w14:paraId="26B1E346" w14:textId="77777777" w:rsidR="00631528" w:rsidRPr="002361F2" w:rsidRDefault="00631528">
      <w:pPr>
        <w:rPr>
          <w:rFonts w:eastAsia="Times New Roman" w:cstheme="minorHAnsi"/>
          <w:bCs/>
          <w:sz w:val="24"/>
          <w:szCs w:val="24"/>
          <w:lang w:val="en-GB"/>
        </w:rPr>
      </w:pPr>
    </w:p>
    <w:p w14:paraId="1168CE6C" w14:textId="77777777" w:rsidR="001E042D" w:rsidRDefault="001E042D" w:rsidP="003A65D8">
      <w:pPr>
        <w:spacing w:after="0" w:line="240" w:lineRule="auto"/>
        <w:ind w:left="284" w:right="149"/>
        <w:jc w:val="center"/>
        <w:rPr>
          <w:rFonts w:eastAsia="Times New Roman" w:cstheme="minorHAnsi"/>
          <w:b/>
          <w:bCs/>
          <w:sz w:val="40"/>
          <w:szCs w:val="40"/>
          <w:lang w:val="en-GB"/>
        </w:rPr>
      </w:pPr>
    </w:p>
    <w:p w14:paraId="7CC3BE7A" w14:textId="77777777" w:rsidR="00D34C65" w:rsidRPr="00542D82" w:rsidRDefault="00D34C65" w:rsidP="003A65D8">
      <w:pPr>
        <w:spacing w:after="0" w:line="240" w:lineRule="auto"/>
        <w:ind w:left="284" w:right="149"/>
        <w:jc w:val="center"/>
        <w:rPr>
          <w:rFonts w:eastAsia="Times New Roman" w:cstheme="minorHAnsi"/>
          <w:b/>
          <w:bCs/>
          <w:sz w:val="40"/>
          <w:szCs w:val="40"/>
          <w:lang w:val="en-GB"/>
        </w:rPr>
      </w:pPr>
      <w:r w:rsidRPr="00542D82">
        <w:rPr>
          <w:rFonts w:eastAsia="Times New Roman" w:cstheme="minorHAnsi"/>
          <w:b/>
          <w:bCs/>
          <w:sz w:val="40"/>
          <w:szCs w:val="40"/>
          <w:lang w:val="en-GB"/>
        </w:rPr>
        <w:t>POLICY</w:t>
      </w:r>
      <w:r w:rsidR="00631528" w:rsidRPr="00542D82">
        <w:rPr>
          <w:rFonts w:eastAsia="Times New Roman" w:cstheme="minorHAnsi"/>
          <w:b/>
          <w:bCs/>
          <w:sz w:val="40"/>
          <w:szCs w:val="40"/>
          <w:lang w:val="en-GB"/>
        </w:rPr>
        <w:t xml:space="preserve"> STATEMENT</w:t>
      </w:r>
    </w:p>
    <w:p w14:paraId="7C6F45D4" w14:textId="77777777" w:rsidR="00631528" w:rsidRPr="00542D82" w:rsidRDefault="00631528" w:rsidP="001B650A">
      <w:pPr>
        <w:spacing w:after="0" w:line="240" w:lineRule="auto"/>
        <w:jc w:val="both"/>
        <w:rPr>
          <w:rFonts w:cstheme="minorHAnsi"/>
          <w:sz w:val="24"/>
          <w:szCs w:val="24"/>
        </w:rPr>
      </w:pPr>
    </w:p>
    <w:p w14:paraId="53D6CB6D" w14:textId="77777777" w:rsidR="00D34C65" w:rsidRPr="00926E98" w:rsidRDefault="00D34C65" w:rsidP="00F5609E">
      <w:pPr>
        <w:pStyle w:val="ListParagraph"/>
        <w:numPr>
          <w:ilvl w:val="0"/>
          <w:numId w:val="3"/>
        </w:numPr>
        <w:spacing w:after="0" w:line="240" w:lineRule="auto"/>
        <w:ind w:left="360"/>
        <w:jc w:val="both"/>
        <w:rPr>
          <w:rFonts w:cstheme="minorHAnsi"/>
        </w:rPr>
      </w:pPr>
      <w:r w:rsidRPr="00926E98">
        <w:rPr>
          <w:rFonts w:cstheme="minorHAnsi"/>
          <w:b/>
        </w:rPr>
        <w:t>Scope:</w:t>
      </w:r>
      <w:r w:rsidRPr="00926E98">
        <w:rPr>
          <w:rFonts w:cstheme="minorHAnsi"/>
        </w:rPr>
        <w:t xml:space="preserve"> </w:t>
      </w:r>
    </w:p>
    <w:p w14:paraId="724706B6" w14:textId="77777777" w:rsidR="00D34C65" w:rsidRPr="00926E98" w:rsidRDefault="00D34C65" w:rsidP="00380A5F">
      <w:pPr>
        <w:spacing w:after="0" w:line="240" w:lineRule="auto"/>
        <w:jc w:val="both"/>
        <w:rPr>
          <w:rFonts w:cstheme="minorHAnsi"/>
        </w:rPr>
      </w:pPr>
    </w:p>
    <w:p w14:paraId="29D96676" w14:textId="77777777" w:rsidR="00542D82" w:rsidRDefault="00D34C65" w:rsidP="00F5609E">
      <w:pPr>
        <w:spacing w:after="0" w:line="240" w:lineRule="auto"/>
        <w:ind w:right="-5"/>
        <w:jc w:val="both"/>
        <w:rPr>
          <w:rFonts w:cstheme="minorHAnsi"/>
        </w:rPr>
      </w:pPr>
      <w:r w:rsidRPr="00542D82">
        <w:rPr>
          <w:rFonts w:cstheme="minorHAnsi"/>
        </w:rPr>
        <w:t xml:space="preserve">This Policy Statement sets out the primary purpose of Higher Education (HE) assessment at Strode College.  </w:t>
      </w:r>
    </w:p>
    <w:p w14:paraId="143C778A" w14:textId="77777777" w:rsidR="00542D82" w:rsidRDefault="00542D82" w:rsidP="00F5609E">
      <w:pPr>
        <w:spacing w:after="0" w:line="240" w:lineRule="auto"/>
        <w:ind w:right="-5"/>
        <w:jc w:val="both"/>
        <w:rPr>
          <w:rFonts w:cstheme="minorHAnsi"/>
        </w:rPr>
      </w:pPr>
    </w:p>
    <w:p w14:paraId="6EC2A539" w14:textId="77777777" w:rsidR="00926E98" w:rsidRDefault="00D34C65" w:rsidP="00F5609E">
      <w:pPr>
        <w:spacing w:after="0" w:line="240" w:lineRule="auto"/>
        <w:ind w:right="-5"/>
        <w:jc w:val="both"/>
        <w:rPr>
          <w:rFonts w:cstheme="minorHAnsi"/>
        </w:rPr>
      </w:pPr>
      <w:r w:rsidRPr="00542D82">
        <w:rPr>
          <w:rFonts w:cstheme="minorHAnsi"/>
        </w:rPr>
        <w:t>The Policy is</w:t>
      </w:r>
      <w:r w:rsidR="00926E98">
        <w:rPr>
          <w:rFonts w:cstheme="minorHAnsi"/>
        </w:rPr>
        <w:t>:</w:t>
      </w:r>
    </w:p>
    <w:p w14:paraId="3C496F79" w14:textId="77777777" w:rsidR="00926E98" w:rsidRDefault="00542D82" w:rsidP="00F5609E">
      <w:pPr>
        <w:pStyle w:val="ListParagraph"/>
        <w:numPr>
          <w:ilvl w:val="0"/>
          <w:numId w:val="32"/>
        </w:numPr>
        <w:spacing w:after="0" w:line="240" w:lineRule="auto"/>
        <w:ind w:left="720" w:right="-5"/>
        <w:jc w:val="both"/>
        <w:rPr>
          <w:rFonts w:cstheme="minorHAnsi"/>
        </w:rPr>
      </w:pPr>
      <w:r w:rsidRPr="00926E98">
        <w:rPr>
          <w:rFonts w:cstheme="minorHAnsi"/>
        </w:rPr>
        <w:t>applicable to those Level 4+ programmes regulated by the Office for Students (</w:t>
      </w:r>
      <w:proofErr w:type="spellStart"/>
      <w:r w:rsidRPr="00926E98">
        <w:rPr>
          <w:rFonts w:cstheme="minorHAnsi"/>
        </w:rPr>
        <w:t>OfS</w:t>
      </w:r>
      <w:proofErr w:type="spellEnd"/>
      <w:r w:rsidRPr="00926E98">
        <w:rPr>
          <w:rFonts w:cstheme="minorHAnsi"/>
        </w:rPr>
        <w:t>) that under current circumstances continue to rece</w:t>
      </w:r>
      <w:r w:rsidR="00926E98">
        <w:rPr>
          <w:rFonts w:cstheme="minorHAnsi"/>
        </w:rPr>
        <w:t>ive funding to assist delivery - o</w:t>
      </w:r>
      <w:r w:rsidRPr="00926E98">
        <w:rPr>
          <w:rFonts w:cstheme="minorHAnsi"/>
        </w:rPr>
        <w:t xml:space="preserve">ther courses delivered at the College, which come under the </w:t>
      </w:r>
      <w:proofErr w:type="spellStart"/>
      <w:r w:rsidRPr="00926E98">
        <w:rPr>
          <w:rFonts w:cstheme="minorHAnsi"/>
        </w:rPr>
        <w:t>OfS</w:t>
      </w:r>
      <w:proofErr w:type="spellEnd"/>
      <w:r w:rsidRPr="00926E98">
        <w:rPr>
          <w:rFonts w:cstheme="minorHAnsi"/>
        </w:rPr>
        <w:t xml:space="preserve"> remit, are catered for by other policies in force within the </w:t>
      </w:r>
      <w:r w:rsidR="00926E98">
        <w:rPr>
          <w:rFonts w:cstheme="minorHAnsi"/>
        </w:rPr>
        <w:t>institution</w:t>
      </w:r>
    </w:p>
    <w:p w14:paraId="684640DB" w14:textId="77777777" w:rsidR="00D34C65" w:rsidRPr="00844ED0" w:rsidRDefault="00D34C65" w:rsidP="008A2F66">
      <w:pPr>
        <w:pStyle w:val="ListParagraph"/>
        <w:numPr>
          <w:ilvl w:val="0"/>
          <w:numId w:val="25"/>
        </w:numPr>
        <w:spacing w:after="0" w:line="240" w:lineRule="auto"/>
        <w:ind w:right="-5"/>
        <w:jc w:val="both"/>
        <w:rPr>
          <w:rFonts w:cstheme="minorHAnsi"/>
        </w:rPr>
      </w:pPr>
      <w:r w:rsidRPr="00844ED0">
        <w:rPr>
          <w:rFonts w:cstheme="minorHAnsi"/>
        </w:rPr>
        <w:t>aligned to the</w:t>
      </w:r>
      <w:r w:rsidR="00FC59C5">
        <w:rPr>
          <w:rFonts w:cstheme="minorHAnsi"/>
        </w:rPr>
        <w:t xml:space="preserve"> most recent of the</w:t>
      </w:r>
      <w:r w:rsidRPr="00844ED0">
        <w:rPr>
          <w:rFonts w:cstheme="minorHAnsi"/>
        </w:rPr>
        <w:t xml:space="preserve"> University of Plymouth’s </w:t>
      </w:r>
      <w:r w:rsidR="00844ED0" w:rsidRPr="00844ED0">
        <w:rPr>
          <w:rFonts w:cstheme="minorHAnsi"/>
        </w:rPr>
        <w:t xml:space="preserve">Assessment, Mark and Moderation Policy </w:t>
      </w:r>
      <w:r w:rsidRPr="00844ED0">
        <w:rPr>
          <w:rFonts w:cstheme="minorHAnsi"/>
        </w:rPr>
        <w:t xml:space="preserve">and revised </w:t>
      </w:r>
      <w:r w:rsidR="00417C07" w:rsidRPr="00844ED0">
        <w:rPr>
          <w:rFonts w:cstheme="minorHAnsi"/>
        </w:rPr>
        <w:t xml:space="preserve">in accordance with </w:t>
      </w:r>
      <w:r w:rsidR="00FC59C5">
        <w:rPr>
          <w:rFonts w:cstheme="minorHAnsi"/>
        </w:rPr>
        <w:t>the current version</w:t>
      </w:r>
      <w:r w:rsidR="00FC59C5" w:rsidRPr="00844ED0">
        <w:rPr>
          <w:rFonts w:cstheme="minorHAnsi"/>
        </w:rPr>
        <w:t xml:space="preserve"> </w:t>
      </w:r>
      <w:r w:rsidR="00FC59C5">
        <w:rPr>
          <w:rFonts w:cstheme="minorHAnsi"/>
        </w:rPr>
        <w:t xml:space="preserve">of </w:t>
      </w:r>
      <w:r w:rsidR="00417C07" w:rsidRPr="00844ED0">
        <w:rPr>
          <w:rFonts w:cstheme="minorHAnsi"/>
        </w:rPr>
        <w:t xml:space="preserve">Pearson’s </w:t>
      </w:r>
      <w:r w:rsidR="00726C62" w:rsidRPr="00844ED0">
        <w:rPr>
          <w:rFonts w:ascii="Calibri" w:hAnsi="Calibri" w:cs="Calibri"/>
        </w:rPr>
        <w:t xml:space="preserve">Higher Nationals Enhanced Quality Assurance and Assessment Handbook </w:t>
      </w:r>
      <w:r w:rsidR="00417C07" w:rsidRPr="00844ED0">
        <w:rPr>
          <w:rFonts w:cstheme="minorHAnsi"/>
        </w:rPr>
        <w:t>(</w:t>
      </w:r>
      <w:r w:rsidR="00DD5453" w:rsidRPr="00844ED0">
        <w:rPr>
          <w:rFonts w:cstheme="minorHAnsi"/>
          <w:i/>
        </w:rPr>
        <w:t>RQF Regulated Quality Framework</w:t>
      </w:r>
      <w:r w:rsidR="00417C07" w:rsidRPr="00844ED0">
        <w:rPr>
          <w:rFonts w:cstheme="minorHAnsi"/>
        </w:rPr>
        <w:t>)</w:t>
      </w:r>
    </w:p>
    <w:p w14:paraId="6A3311D5" w14:textId="77777777" w:rsidR="00D81BBD" w:rsidRPr="00542D82" w:rsidRDefault="00D81BBD" w:rsidP="00380A5F">
      <w:pPr>
        <w:spacing w:after="0" w:line="240" w:lineRule="auto"/>
        <w:ind w:left="284" w:right="149"/>
        <w:jc w:val="both"/>
        <w:rPr>
          <w:rFonts w:cstheme="minorHAnsi"/>
        </w:rPr>
      </w:pPr>
    </w:p>
    <w:p w14:paraId="44401762" w14:textId="77777777" w:rsidR="00D81BBD" w:rsidRPr="00542D82" w:rsidRDefault="00926E98" w:rsidP="00F5609E">
      <w:pPr>
        <w:spacing w:after="0" w:line="240" w:lineRule="auto"/>
        <w:ind w:right="149"/>
        <w:jc w:val="both"/>
        <w:rPr>
          <w:rFonts w:cstheme="minorHAnsi"/>
        </w:rPr>
      </w:pPr>
      <w:r>
        <w:rPr>
          <w:rFonts w:cstheme="minorHAnsi"/>
        </w:rPr>
        <w:t>The HE p</w:t>
      </w:r>
      <w:r w:rsidR="00D81BBD" w:rsidRPr="00542D82">
        <w:rPr>
          <w:rFonts w:cstheme="minorHAnsi"/>
        </w:rPr>
        <w:t xml:space="preserve">rogrammes in scope </w:t>
      </w:r>
      <w:r w:rsidR="00F91A41">
        <w:rPr>
          <w:rFonts w:cstheme="minorHAnsi"/>
        </w:rPr>
        <w:t>in 20</w:t>
      </w:r>
      <w:r w:rsidR="00B13BBF" w:rsidRPr="00542D82">
        <w:rPr>
          <w:rFonts w:cstheme="minorHAnsi"/>
        </w:rPr>
        <w:t>20</w:t>
      </w:r>
      <w:r w:rsidR="00F91A41">
        <w:rPr>
          <w:rFonts w:cstheme="minorHAnsi"/>
        </w:rPr>
        <w:t>-21</w:t>
      </w:r>
      <w:r w:rsidR="00B13BBF" w:rsidRPr="00542D82">
        <w:rPr>
          <w:rFonts w:cstheme="minorHAnsi"/>
        </w:rPr>
        <w:t xml:space="preserve"> </w:t>
      </w:r>
      <w:r w:rsidR="00D81BBD" w:rsidRPr="00542D82">
        <w:rPr>
          <w:rFonts w:cstheme="minorHAnsi"/>
        </w:rPr>
        <w:t>are:</w:t>
      </w:r>
    </w:p>
    <w:p w14:paraId="69CDDFDE" w14:textId="77777777" w:rsidR="00D81BBD" w:rsidRPr="00542D82" w:rsidRDefault="00D81BBD" w:rsidP="00380A5F">
      <w:pPr>
        <w:spacing w:after="0" w:line="240" w:lineRule="auto"/>
        <w:ind w:right="149"/>
        <w:jc w:val="both"/>
        <w:rPr>
          <w:rFonts w:cstheme="minorHAnsi"/>
        </w:rPr>
      </w:pPr>
    </w:p>
    <w:p w14:paraId="1A123C9D" w14:textId="77777777" w:rsidR="00B13BBF" w:rsidRPr="00542D82" w:rsidRDefault="00D81BBD" w:rsidP="00380A5F">
      <w:pPr>
        <w:spacing w:after="0" w:line="240" w:lineRule="auto"/>
        <w:ind w:left="284" w:right="149"/>
        <w:jc w:val="both"/>
        <w:rPr>
          <w:rFonts w:cstheme="minorHAnsi"/>
        </w:rPr>
      </w:pPr>
      <w:r w:rsidRPr="00542D82">
        <w:rPr>
          <w:rFonts w:cstheme="minorHAnsi"/>
        </w:rPr>
        <w:tab/>
      </w:r>
      <w:r w:rsidR="00B13BBF" w:rsidRPr="00542D82">
        <w:rPr>
          <w:rFonts w:cstheme="minorHAnsi"/>
        </w:rPr>
        <w:t>BA (Hons) History, Heritage &amp; Archaeology</w:t>
      </w:r>
      <w:r w:rsidR="00B13BBF" w:rsidRPr="00542D82">
        <w:rPr>
          <w:rFonts w:cstheme="minorHAnsi"/>
        </w:rPr>
        <w:tab/>
      </w:r>
      <w:r w:rsidR="00B13BBF" w:rsidRPr="00542D82">
        <w:rPr>
          <w:rFonts w:cstheme="minorHAnsi"/>
        </w:rPr>
        <w:tab/>
        <w:t>(</w:t>
      </w:r>
      <w:proofErr w:type="spellStart"/>
      <w:r w:rsidR="00B13BBF" w:rsidRPr="00542D82">
        <w:rPr>
          <w:rFonts w:cstheme="minorHAnsi"/>
        </w:rPr>
        <w:t>UoP</w:t>
      </w:r>
      <w:proofErr w:type="spellEnd"/>
      <w:r w:rsidR="00B13BBF" w:rsidRPr="00542D82">
        <w:rPr>
          <w:rFonts w:cstheme="minorHAnsi"/>
        </w:rPr>
        <w:t>)</w:t>
      </w:r>
    </w:p>
    <w:p w14:paraId="48AC1B44" w14:textId="77777777" w:rsidR="00FC59C5" w:rsidRDefault="00FC59C5" w:rsidP="00380A5F">
      <w:pPr>
        <w:spacing w:after="0" w:line="240" w:lineRule="auto"/>
        <w:ind w:left="284" w:right="149" w:firstLine="436"/>
        <w:jc w:val="both"/>
        <w:rPr>
          <w:rFonts w:cstheme="minorHAnsi"/>
        </w:rPr>
      </w:pPr>
      <w:r>
        <w:rPr>
          <w:rFonts w:cstheme="minorHAnsi"/>
        </w:rPr>
        <w:t>BSc (Hons) Psychology of Human Behaviour</w:t>
      </w:r>
      <w:r>
        <w:rPr>
          <w:rFonts w:cstheme="minorHAnsi"/>
        </w:rPr>
        <w:tab/>
      </w:r>
      <w:r>
        <w:rPr>
          <w:rFonts w:cstheme="minorHAnsi"/>
        </w:rPr>
        <w:tab/>
        <w:t>(</w:t>
      </w:r>
      <w:proofErr w:type="spellStart"/>
      <w:r>
        <w:rPr>
          <w:rFonts w:cstheme="minorHAnsi"/>
        </w:rPr>
        <w:t>UoP</w:t>
      </w:r>
      <w:proofErr w:type="spellEnd"/>
      <w:r>
        <w:rPr>
          <w:rFonts w:cstheme="minorHAnsi"/>
        </w:rPr>
        <w:t>)</w:t>
      </w:r>
    </w:p>
    <w:p w14:paraId="0D9EDD71" w14:textId="77777777" w:rsidR="00FC59C5" w:rsidRDefault="00FC59C5" w:rsidP="00380A5F">
      <w:pPr>
        <w:spacing w:after="0" w:line="240" w:lineRule="auto"/>
        <w:ind w:left="284" w:right="149" w:firstLine="436"/>
        <w:jc w:val="both"/>
        <w:rPr>
          <w:rFonts w:cstheme="minorHAnsi"/>
        </w:rPr>
      </w:pPr>
      <w:proofErr w:type="spellStart"/>
      <w:r w:rsidRPr="00542D82">
        <w:rPr>
          <w:rFonts w:cstheme="minorHAnsi"/>
        </w:rPr>
        <w:t>FdA</w:t>
      </w:r>
      <w:proofErr w:type="spellEnd"/>
      <w:r w:rsidRPr="00542D82">
        <w:rPr>
          <w:rFonts w:cstheme="minorHAnsi"/>
        </w:rPr>
        <w:t xml:space="preserve"> English with Creative Writing </w:t>
      </w:r>
      <w:r>
        <w:rPr>
          <w:rFonts w:cstheme="minorHAnsi"/>
        </w:rPr>
        <w:tab/>
      </w:r>
      <w:r>
        <w:rPr>
          <w:rFonts w:cstheme="minorHAnsi"/>
        </w:rPr>
        <w:tab/>
      </w:r>
      <w:r>
        <w:rPr>
          <w:rFonts w:cstheme="minorHAnsi"/>
        </w:rPr>
        <w:tab/>
      </w:r>
      <w:r w:rsidRPr="00542D82">
        <w:rPr>
          <w:rFonts w:cstheme="minorHAnsi"/>
        </w:rPr>
        <w:t>(</w:t>
      </w:r>
      <w:proofErr w:type="spellStart"/>
      <w:r w:rsidRPr="00542D82">
        <w:rPr>
          <w:rFonts w:cstheme="minorHAnsi"/>
        </w:rPr>
        <w:t>UoP</w:t>
      </w:r>
      <w:proofErr w:type="spellEnd"/>
      <w:r w:rsidRPr="00542D82">
        <w:rPr>
          <w:rFonts w:cstheme="minorHAnsi"/>
        </w:rPr>
        <w:t>)</w:t>
      </w:r>
    </w:p>
    <w:p w14:paraId="22A1F472" w14:textId="77777777" w:rsidR="00B13BBF" w:rsidRPr="00542D82" w:rsidRDefault="00B13BBF" w:rsidP="00FC59C5">
      <w:pPr>
        <w:spacing w:after="0" w:line="240" w:lineRule="auto"/>
        <w:ind w:left="284" w:right="149" w:firstLine="436"/>
        <w:jc w:val="both"/>
        <w:rPr>
          <w:rFonts w:cstheme="minorHAnsi"/>
        </w:rPr>
      </w:pPr>
      <w:proofErr w:type="spellStart"/>
      <w:r w:rsidRPr="00542D82">
        <w:rPr>
          <w:rFonts w:cstheme="minorHAnsi"/>
        </w:rPr>
        <w:t>FdA</w:t>
      </w:r>
      <w:proofErr w:type="spellEnd"/>
      <w:r w:rsidRPr="00542D82">
        <w:rPr>
          <w:rFonts w:cstheme="minorHAnsi"/>
        </w:rPr>
        <w:t xml:space="preserve"> History, Heritage &amp; Archaeology</w:t>
      </w:r>
      <w:r w:rsidRPr="00542D82">
        <w:rPr>
          <w:rFonts w:cstheme="minorHAnsi"/>
        </w:rPr>
        <w:tab/>
      </w:r>
      <w:r w:rsidRPr="00542D82">
        <w:rPr>
          <w:rFonts w:cstheme="minorHAnsi"/>
        </w:rPr>
        <w:tab/>
      </w:r>
      <w:r w:rsidRPr="00542D82">
        <w:rPr>
          <w:rFonts w:cstheme="minorHAnsi"/>
        </w:rPr>
        <w:tab/>
        <w:t>(</w:t>
      </w:r>
      <w:proofErr w:type="spellStart"/>
      <w:r w:rsidRPr="00542D82">
        <w:rPr>
          <w:rFonts w:cstheme="minorHAnsi"/>
        </w:rPr>
        <w:t>UoP</w:t>
      </w:r>
      <w:proofErr w:type="spellEnd"/>
      <w:r w:rsidRPr="00542D82">
        <w:rPr>
          <w:rFonts w:cstheme="minorHAnsi"/>
        </w:rPr>
        <w:t>)</w:t>
      </w:r>
      <w:r w:rsidRPr="00542D82">
        <w:rPr>
          <w:rFonts w:cstheme="minorHAnsi"/>
        </w:rPr>
        <w:tab/>
      </w:r>
      <w:r w:rsidRPr="00542D82">
        <w:rPr>
          <w:rFonts w:cstheme="minorHAnsi"/>
        </w:rPr>
        <w:tab/>
      </w:r>
      <w:r w:rsidRPr="00542D82">
        <w:rPr>
          <w:rFonts w:cstheme="minorHAnsi"/>
        </w:rPr>
        <w:tab/>
        <w:t xml:space="preserve"> </w:t>
      </w:r>
    </w:p>
    <w:p w14:paraId="3A2B7C53" w14:textId="77777777" w:rsidR="00B13BBF" w:rsidRPr="00542D82" w:rsidRDefault="00B13BBF" w:rsidP="00380A5F">
      <w:pPr>
        <w:spacing w:after="0" w:line="240" w:lineRule="auto"/>
        <w:ind w:left="284" w:right="149" w:firstLine="436"/>
        <w:jc w:val="both"/>
        <w:rPr>
          <w:rFonts w:cstheme="minorHAnsi"/>
        </w:rPr>
      </w:pPr>
      <w:proofErr w:type="spellStart"/>
      <w:r w:rsidRPr="00542D82">
        <w:rPr>
          <w:rFonts w:cstheme="minorHAnsi"/>
        </w:rPr>
        <w:t>FdA</w:t>
      </w:r>
      <w:proofErr w:type="spellEnd"/>
      <w:r w:rsidRPr="00542D82">
        <w:rPr>
          <w:rFonts w:cstheme="minorHAnsi"/>
        </w:rPr>
        <w:t xml:space="preserve"> Management (Business)</w:t>
      </w:r>
      <w:r w:rsidRPr="00542D82">
        <w:rPr>
          <w:rFonts w:cstheme="minorHAnsi"/>
        </w:rPr>
        <w:tab/>
      </w:r>
      <w:r w:rsidRPr="00542D82">
        <w:rPr>
          <w:rFonts w:cstheme="minorHAnsi"/>
        </w:rPr>
        <w:tab/>
      </w:r>
      <w:r w:rsidRPr="00542D82">
        <w:rPr>
          <w:rFonts w:cstheme="minorHAnsi"/>
        </w:rPr>
        <w:tab/>
      </w:r>
      <w:r w:rsidRPr="00542D82">
        <w:rPr>
          <w:rFonts w:cstheme="minorHAnsi"/>
        </w:rPr>
        <w:tab/>
        <w:t>(</w:t>
      </w:r>
      <w:proofErr w:type="spellStart"/>
      <w:r w:rsidRPr="00542D82">
        <w:rPr>
          <w:rFonts w:cstheme="minorHAnsi"/>
        </w:rPr>
        <w:t>UoP</w:t>
      </w:r>
      <w:proofErr w:type="spellEnd"/>
      <w:r w:rsidRPr="00542D82">
        <w:rPr>
          <w:rFonts w:cstheme="minorHAnsi"/>
        </w:rPr>
        <w:t>)</w:t>
      </w:r>
    </w:p>
    <w:p w14:paraId="314D5DDC" w14:textId="77777777" w:rsidR="00B13BBF" w:rsidRPr="00542D82" w:rsidRDefault="00B13BBF" w:rsidP="00380A5F">
      <w:pPr>
        <w:spacing w:after="0" w:line="240" w:lineRule="auto"/>
        <w:ind w:left="284" w:right="149"/>
        <w:jc w:val="both"/>
        <w:rPr>
          <w:rFonts w:cstheme="minorHAnsi"/>
        </w:rPr>
      </w:pPr>
      <w:r w:rsidRPr="00542D82">
        <w:rPr>
          <w:rFonts w:cstheme="minorHAnsi"/>
        </w:rPr>
        <w:tab/>
      </w:r>
      <w:proofErr w:type="spellStart"/>
      <w:r w:rsidRPr="00542D82">
        <w:rPr>
          <w:rFonts w:cstheme="minorHAnsi"/>
        </w:rPr>
        <w:t>FdA</w:t>
      </w:r>
      <w:proofErr w:type="spellEnd"/>
      <w:r w:rsidRPr="00542D82">
        <w:rPr>
          <w:rFonts w:cstheme="minorHAnsi"/>
        </w:rPr>
        <w:t xml:space="preserve"> Management (Public Sector)</w:t>
      </w:r>
      <w:r w:rsidRPr="00542D82">
        <w:rPr>
          <w:rFonts w:cstheme="minorHAnsi"/>
        </w:rPr>
        <w:tab/>
      </w:r>
      <w:r w:rsidRPr="00542D82">
        <w:rPr>
          <w:rFonts w:cstheme="minorHAnsi"/>
        </w:rPr>
        <w:tab/>
      </w:r>
      <w:r w:rsidRPr="00542D82">
        <w:rPr>
          <w:rFonts w:cstheme="minorHAnsi"/>
        </w:rPr>
        <w:tab/>
        <w:t>(</w:t>
      </w:r>
      <w:proofErr w:type="spellStart"/>
      <w:r w:rsidRPr="00542D82">
        <w:rPr>
          <w:rFonts w:cstheme="minorHAnsi"/>
        </w:rPr>
        <w:t>UoP</w:t>
      </w:r>
      <w:proofErr w:type="spellEnd"/>
      <w:r w:rsidRPr="00542D82">
        <w:rPr>
          <w:rFonts w:cstheme="minorHAnsi"/>
        </w:rPr>
        <w:t>)</w:t>
      </w:r>
    </w:p>
    <w:p w14:paraId="0016955F" w14:textId="77777777" w:rsidR="00B13BBF" w:rsidRPr="00542D82" w:rsidRDefault="00B13BBF" w:rsidP="00380A5F">
      <w:pPr>
        <w:spacing w:after="0" w:line="240" w:lineRule="auto"/>
        <w:ind w:left="284" w:right="149"/>
        <w:jc w:val="both"/>
        <w:rPr>
          <w:rFonts w:cstheme="minorHAnsi"/>
        </w:rPr>
      </w:pPr>
      <w:r w:rsidRPr="00542D82">
        <w:rPr>
          <w:rFonts w:cstheme="minorHAnsi"/>
        </w:rPr>
        <w:tab/>
      </w:r>
      <w:proofErr w:type="spellStart"/>
      <w:r w:rsidRPr="00542D82">
        <w:rPr>
          <w:rFonts w:cstheme="minorHAnsi"/>
        </w:rPr>
        <w:t>FdSc</w:t>
      </w:r>
      <w:proofErr w:type="spellEnd"/>
      <w:r w:rsidRPr="00542D82">
        <w:rPr>
          <w:rFonts w:cstheme="minorHAnsi"/>
        </w:rPr>
        <w:t xml:space="preserve"> Psychology</w:t>
      </w:r>
      <w:r w:rsidRPr="00542D82">
        <w:rPr>
          <w:rFonts w:cstheme="minorHAnsi"/>
        </w:rPr>
        <w:tab/>
      </w:r>
      <w:r w:rsidRPr="00542D82">
        <w:rPr>
          <w:rFonts w:cstheme="minorHAnsi"/>
        </w:rPr>
        <w:tab/>
      </w:r>
      <w:r w:rsidRPr="00542D82">
        <w:rPr>
          <w:rFonts w:cstheme="minorHAnsi"/>
        </w:rPr>
        <w:tab/>
      </w:r>
      <w:r w:rsidRPr="00542D82">
        <w:rPr>
          <w:rFonts w:cstheme="minorHAnsi"/>
        </w:rPr>
        <w:tab/>
      </w:r>
      <w:r w:rsidRPr="00542D82">
        <w:rPr>
          <w:rFonts w:cstheme="minorHAnsi"/>
        </w:rPr>
        <w:tab/>
        <w:t>(</w:t>
      </w:r>
      <w:proofErr w:type="spellStart"/>
      <w:r w:rsidRPr="00542D82">
        <w:rPr>
          <w:rFonts w:cstheme="minorHAnsi"/>
        </w:rPr>
        <w:t>UoP</w:t>
      </w:r>
      <w:proofErr w:type="spellEnd"/>
      <w:r w:rsidRPr="00542D82">
        <w:rPr>
          <w:rFonts w:cstheme="minorHAnsi"/>
        </w:rPr>
        <w:t>)</w:t>
      </w:r>
    </w:p>
    <w:p w14:paraId="7D6D05D2" w14:textId="77777777" w:rsidR="00D81BBD" w:rsidRPr="00542D82" w:rsidRDefault="00FC59C5" w:rsidP="00380A5F">
      <w:pPr>
        <w:spacing w:after="0" w:line="240" w:lineRule="auto"/>
        <w:ind w:left="284" w:right="149" w:firstLine="436"/>
        <w:jc w:val="both"/>
        <w:rPr>
          <w:rFonts w:cstheme="minorHAnsi"/>
        </w:rPr>
      </w:pPr>
      <w:r>
        <w:rPr>
          <w:rFonts w:cstheme="minorHAnsi"/>
        </w:rPr>
        <w:t>HND</w:t>
      </w:r>
      <w:r w:rsidR="00726C62">
        <w:rPr>
          <w:rFonts w:cstheme="minorHAnsi"/>
        </w:rPr>
        <w:t xml:space="preserve"> Computing (Computer Science)</w:t>
      </w:r>
      <w:r w:rsidR="00D81BBD" w:rsidRPr="00542D82">
        <w:rPr>
          <w:rFonts w:cstheme="minorHAnsi"/>
        </w:rPr>
        <w:tab/>
      </w:r>
      <w:r w:rsidR="00D81BBD" w:rsidRPr="00542D82">
        <w:rPr>
          <w:rFonts w:cstheme="minorHAnsi"/>
        </w:rPr>
        <w:tab/>
      </w:r>
      <w:r w:rsidR="00D81BBD" w:rsidRPr="00542D82">
        <w:rPr>
          <w:rFonts w:cstheme="minorHAnsi"/>
        </w:rPr>
        <w:tab/>
        <w:t>(RQF)</w:t>
      </w:r>
    </w:p>
    <w:p w14:paraId="5A853EDA" w14:textId="77777777" w:rsidR="00D81BBD" w:rsidRPr="00542D82" w:rsidRDefault="00FC59C5" w:rsidP="00380A5F">
      <w:pPr>
        <w:spacing w:after="0" w:line="240" w:lineRule="auto"/>
        <w:ind w:left="284" w:right="149"/>
        <w:jc w:val="both"/>
        <w:rPr>
          <w:rFonts w:cstheme="minorHAnsi"/>
        </w:rPr>
      </w:pPr>
      <w:r>
        <w:rPr>
          <w:rFonts w:cstheme="minorHAnsi"/>
        </w:rPr>
        <w:tab/>
        <w:t>HND</w:t>
      </w:r>
      <w:r w:rsidR="00D81BBD" w:rsidRPr="00542D82">
        <w:rPr>
          <w:rFonts w:cstheme="minorHAnsi"/>
        </w:rPr>
        <w:t xml:space="preserve"> General Engineering </w:t>
      </w:r>
      <w:r w:rsidR="00D81BBD" w:rsidRPr="00542D82">
        <w:rPr>
          <w:rFonts w:cstheme="minorHAnsi"/>
        </w:rPr>
        <w:tab/>
      </w:r>
      <w:r w:rsidR="00D81BBD" w:rsidRPr="00542D82">
        <w:rPr>
          <w:rFonts w:cstheme="minorHAnsi"/>
        </w:rPr>
        <w:tab/>
      </w:r>
      <w:r w:rsidR="00D81BBD" w:rsidRPr="00542D82">
        <w:rPr>
          <w:rFonts w:cstheme="minorHAnsi"/>
        </w:rPr>
        <w:tab/>
      </w:r>
      <w:r w:rsidR="00D81BBD" w:rsidRPr="00542D82">
        <w:rPr>
          <w:rFonts w:cstheme="minorHAnsi"/>
        </w:rPr>
        <w:tab/>
        <w:t>(RQF)</w:t>
      </w:r>
    </w:p>
    <w:p w14:paraId="44C91885" w14:textId="77777777" w:rsidR="00D81BBD" w:rsidRPr="00542D82" w:rsidRDefault="00D81BBD" w:rsidP="00380A5F">
      <w:pPr>
        <w:spacing w:after="0" w:line="240" w:lineRule="auto"/>
        <w:ind w:left="284" w:right="149"/>
        <w:jc w:val="both"/>
        <w:rPr>
          <w:rFonts w:cstheme="minorHAnsi"/>
          <w:sz w:val="20"/>
          <w:szCs w:val="20"/>
        </w:rPr>
      </w:pPr>
      <w:r w:rsidRPr="00542D82">
        <w:rPr>
          <w:rFonts w:cstheme="minorHAnsi"/>
          <w:sz w:val="20"/>
          <w:szCs w:val="20"/>
        </w:rPr>
        <w:tab/>
      </w:r>
    </w:p>
    <w:p w14:paraId="71BE92A9" w14:textId="77777777" w:rsidR="00F5609E" w:rsidRDefault="00D34C65" w:rsidP="00F5609E">
      <w:pPr>
        <w:spacing w:after="0" w:line="240" w:lineRule="auto"/>
        <w:ind w:right="-5"/>
        <w:jc w:val="both"/>
        <w:rPr>
          <w:rFonts w:cstheme="minorHAnsi"/>
        </w:rPr>
      </w:pPr>
      <w:r w:rsidRPr="00926E98">
        <w:rPr>
          <w:rFonts w:cstheme="minorHAnsi"/>
        </w:rPr>
        <w:t xml:space="preserve">Effective assessment enables students to develop and demonstrate their full potential.  </w:t>
      </w:r>
    </w:p>
    <w:p w14:paraId="370D5043" w14:textId="77777777" w:rsidR="00D34C65" w:rsidRPr="00926E98" w:rsidRDefault="00F5609E" w:rsidP="00F5609E">
      <w:pPr>
        <w:spacing w:after="0" w:line="240" w:lineRule="auto"/>
        <w:ind w:right="-5"/>
        <w:jc w:val="both"/>
        <w:rPr>
          <w:rFonts w:cstheme="minorHAnsi"/>
        </w:rPr>
      </w:pPr>
      <w:r>
        <w:rPr>
          <w:rFonts w:cstheme="minorHAnsi"/>
        </w:rPr>
        <w:t xml:space="preserve">More specifically, </w:t>
      </w:r>
      <w:r w:rsidR="00D34C65" w:rsidRPr="00926E98">
        <w:rPr>
          <w:rFonts w:cstheme="minorHAnsi"/>
        </w:rPr>
        <w:t xml:space="preserve">Strode College and its partner HE institutions expect assessment to:  </w:t>
      </w:r>
    </w:p>
    <w:p w14:paraId="14CCDF5A" w14:textId="77777777" w:rsidR="00D34C65" w:rsidRPr="00926E98" w:rsidRDefault="00D34C65" w:rsidP="00380A5F">
      <w:pPr>
        <w:spacing w:after="0" w:line="240" w:lineRule="auto"/>
        <w:ind w:left="284" w:right="149"/>
        <w:jc w:val="both"/>
        <w:rPr>
          <w:rFonts w:cstheme="minorHAnsi"/>
        </w:rPr>
      </w:pPr>
    </w:p>
    <w:p w14:paraId="12A13E57" w14:textId="77777777" w:rsidR="00D34C65" w:rsidRPr="00926E98" w:rsidRDefault="00D34C65" w:rsidP="00380A5F">
      <w:pPr>
        <w:pStyle w:val="ListParagraph"/>
        <w:numPr>
          <w:ilvl w:val="0"/>
          <w:numId w:val="2"/>
        </w:numPr>
        <w:tabs>
          <w:tab w:val="clear" w:pos="720"/>
          <w:tab w:val="num" w:pos="709"/>
        </w:tabs>
        <w:spacing w:after="0" w:line="240" w:lineRule="auto"/>
        <w:ind w:left="709" w:right="149" w:hanging="349"/>
        <w:jc w:val="both"/>
        <w:rPr>
          <w:rFonts w:cstheme="minorHAnsi"/>
        </w:rPr>
      </w:pPr>
      <w:r w:rsidRPr="00926E98">
        <w:rPr>
          <w:rFonts w:cstheme="minorHAnsi"/>
        </w:rPr>
        <w:t>Measure a student’s achievements objectively against th</w:t>
      </w:r>
      <w:r w:rsidR="00926E98">
        <w:rPr>
          <w:rFonts w:cstheme="minorHAnsi"/>
        </w:rPr>
        <w:t>e learning outcomes of modules</w:t>
      </w:r>
    </w:p>
    <w:p w14:paraId="4EE13D63" w14:textId="77777777" w:rsidR="00926E98" w:rsidRDefault="00926E98" w:rsidP="00380A5F">
      <w:pPr>
        <w:pStyle w:val="ListParagraph"/>
        <w:numPr>
          <w:ilvl w:val="0"/>
          <w:numId w:val="2"/>
        </w:numPr>
        <w:tabs>
          <w:tab w:val="clear" w:pos="720"/>
          <w:tab w:val="num" w:pos="709"/>
        </w:tabs>
        <w:spacing w:after="0" w:line="240" w:lineRule="auto"/>
        <w:ind w:left="709" w:right="149" w:hanging="349"/>
        <w:jc w:val="both"/>
        <w:rPr>
          <w:rFonts w:cstheme="minorHAnsi"/>
        </w:rPr>
      </w:pPr>
      <w:r w:rsidRPr="00926E98">
        <w:rPr>
          <w:rFonts w:cstheme="minorHAnsi"/>
        </w:rPr>
        <w:t>Allow</w:t>
      </w:r>
      <w:r w:rsidR="00D34C65" w:rsidRPr="00926E98">
        <w:rPr>
          <w:rFonts w:cstheme="minorHAnsi"/>
        </w:rPr>
        <w:t xml:space="preserve"> students to demonstrate </w:t>
      </w:r>
      <w:r w:rsidRPr="00926E98">
        <w:rPr>
          <w:rFonts w:cstheme="minorHAnsi"/>
        </w:rPr>
        <w:t>coverage of</w:t>
      </w:r>
      <w:r w:rsidR="00D34C65" w:rsidRPr="00926E98">
        <w:rPr>
          <w:rFonts w:cstheme="minorHAnsi"/>
        </w:rPr>
        <w:t xml:space="preserve"> the intended aims and learning </w:t>
      </w:r>
      <w:r w:rsidRPr="00926E98">
        <w:rPr>
          <w:rFonts w:cstheme="minorHAnsi"/>
        </w:rPr>
        <w:t>outcomes of the cours</w:t>
      </w:r>
      <w:r>
        <w:rPr>
          <w:rFonts w:cstheme="minorHAnsi"/>
        </w:rPr>
        <w:t>e</w:t>
      </w:r>
    </w:p>
    <w:p w14:paraId="31FCD821" w14:textId="77777777" w:rsidR="00D34C65" w:rsidRPr="00926E98" w:rsidRDefault="00D34C65" w:rsidP="00380A5F">
      <w:pPr>
        <w:pStyle w:val="ListParagraph"/>
        <w:numPr>
          <w:ilvl w:val="0"/>
          <w:numId w:val="2"/>
        </w:numPr>
        <w:tabs>
          <w:tab w:val="clear" w:pos="720"/>
          <w:tab w:val="num" w:pos="709"/>
        </w:tabs>
        <w:spacing w:after="0" w:line="240" w:lineRule="auto"/>
        <w:ind w:left="709" w:right="149" w:hanging="349"/>
        <w:jc w:val="both"/>
        <w:rPr>
          <w:rFonts w:cstheme="minorHAnsi"/>
        </w:rPr>
      </w:pPr>
      <w:r w:rsidRPr="00926E98">
        <w:rPr>
          <w:rFonts w:cstheme="minorHAnsi"/>
        </w:rPr>
        <w:t>Provide a clear procedure for</w:t>
      </w:r>
      <w:r w:rsidR="00926E98">
        <w:rPr>
          <w:rFonts w:cstheme="minorHAnsi"/>
        </w:rPr>
        <w:t xml:space="preserve"> submission of work by students</w:t>
      </w:r>
    </w:p>
    <w:p w14:paraId="4BFC49AC" w14:textId="77777777" w:rsidR="00D34C65" w:rsidRPr="00926E98" w:rsidRDefault="00D34C65" w:rsidP="00380A5F">
      <w:pPr>
        <w:pStyle w:val="ListParagraph"/>
        <w:numPr>
          <w:ilvl w:val="0"/>
          <w:numId w:val="2"/>
        </w:numPr>
        <w:tabs>
          <w:tab w:val="clear" w:pos="720"/>
          <w:tab w:val="num" w:pos="709"/>
        </w:tabs>
        <w:spacing w:after="0" w:line="240" w:lineRule="auto"/>
        <w:ind w:left="709" w:right="149" w:hanging="349"/>
        <w:jc w:val="both"/>
        <w:rPr>
          <w:rFonts w:cstheme="minorHAnsi"/>
        </w:rPr>
      </w:pPr>
      <w:r w:rsidRPr="00926E98">
        <w:rPr>
          <w:rFonts w:cstheme="minorHAnsi"/>
        </w:rPr>
        <w:t xml:space="preserve">Provide guidance on </w:t>
      </w:r>
      <w:r w:rsidR="00326F62" w:rsidRPr="00926E98">
        <w:rPr>
          <w:rFonts w:cstheme="minorHAnsi"/>
        </w:rPr>
        <w:t xml:space="preserve">the </w:t>
      </w:r>
      <w:r w:rsidRPr="00926E98">
        <w:rPr>
          <w:rFonts w:cstheme="minorHAnsi"/>
        </w:rPr>
        <w:t xml:space="preserve">expected standards of coursework preparation </w:t>
      </w:r>
    </w:p>
    <w:p w14:paraId="28A3239A" w14:textId="77777777" w:rsidR="00D34C65" w:rsidRPr="00926E98" w:rsidRDefault="00D34C65" w:rsidP="00380A5F">
      <w:pPr>
        <w:pStyle w:val="ListParagraph"/>
        <w:numPr>
          <w:ilvl w:val="0"/>
          <w:numId w:val="2"/>
        </w:numPr>
        <w:tabs>
          <w:tab w:val="clear" w:pos="720"/>
          <w:tab w:val="num" w:pos="709"/>
        </w:tabs>
        <w:spacing w:after="0" w:line="240" w:lineRule="auto"/>
        <w:ind w:left="709" w:right="149" w:hanging="349"/>
        <w:jc w:val="both"/>
        <w:rPr>
          <w:rFonts w:cstheme="minorHAnsi"/>
        </w:rPr>
      </w:pPr>
      <w:r w:rsidRPr="00926E98">
        <w:rPr>
          <w:rFonts w:cstheme="minorHAnsi"/>
        </w:rPr>
        <w:t>Assist student learning by providing appr</w:t>
      </w:r>
      <w:r w:rsidR="00926E98">
        <w:rPr>
          <w:rFonts w:cstheme="minorHAnsi"/>
        </w:rPr>
        <w:t>opriate feedback on performance</w:t>
      </w:r>
    </w:p>
    <w:p w14:paraId="159995CD" w14:textId="77777777" w:rsidR="00D34C65" w:rsidRPr="00926E98" w:rsidRDefault="00D34C65" w:rsidP="00380A5F">
      <w:pPr>
        <w:pStyle w:val="ListParagraph"/>
        <w:numPr>
          <w:ilvl w:val="0"/>
          <w:numId w:val="2"/>
        </w:numPr>
        <w:tabs>
          <w:tab w:val="clear" w:pos="720"/>
          <w:tab w:val="num" w:pos="709"/>
        </w:tabs>
        <w:spacing w:after="0" w:line="240" w:lineRule="auto"/>
        <w:ind w:left="709" w:right="149" w:hanging="349"/>
        <w:jc w:val="both"/>
        <w:rPr>
          <w:rFonts w:cstheme="minorHAnsi"/>
        </w:rPr>
      </w:pPr>
      <w:r w:rsidRPr="00926E98">
        <w:rPr>
          <w:rFonts w:cstheme="minorHAnsi"/>
        </w:rPr>
        <w:t>Provide a reliable and consistent basis for the recomme</w:t>
      </w:r>
      <w:r w:rsidR="00926E98">
        <w:rPr>
          <w:rFonts w:cstheme="minorHAnsi"/>
        </w:rPr>
        <w:t>ndation of an appropriate award</w:t>
      </w:r>
    </w:p>
    <w:p w14:paraId="40149E8F" w14:textId="77777777" w:rsidR="00D34C65" w:rsidRPr="00926E98" w:rsidRDefault="00D34C65" w:rsidP="00380A5F">
      <w:pPr>
        <w:pStyle w:val="ListParagraph"/>
        <w:numPr>
          <w:ilvl w:val="0"/>
          <w:numId w:val="2"/>
        </w:numPr>
        <w:tabs>
          <w:tab w:val="clear" w:pos="720"/>
          <w:tab w:val="num" w:pos="709"/>
        </w:tabs>
        <w:spacing w:after="0" w:line="240" w:lineRule="auto"/>
        <w:ind w:left="709" w:right="149" w:hanging="349"/>
        <w:jc w:val="both"/>
        <w:rPr>
          <w:rFonts w:cstheme="minorHAnsi"/>
        </w:rPr>
      </w:pPr>
      <w:r w:rsidRPr="00926E98">
        <w:rPr>
          <w:rFonts w:cstheme="minorHAnsi"/>
        </w:rPr>
        <w:t>Assist staff in evaluating the e</w:t>
      </w:r>
      <w:r w:rsidR="00926E98">
        <w:rPr>
          <w:rFonts w:cstheme="minorHAnsi"/>
        </w:rPr>
        <w:t>ffectiveness of their teaching</w:t>
      </w:r>
    </w:p>
    <w:p w14:paraId="7213998E" w14:textId="77777777" w:rsidR="00D34C65" w:rsidRPr="00926E98" w:rsidRDefault="00326F62" w:rsidP="00380A5F">
      <w:pPr>
        <w:pStyle w:val="ListParagraph"/>
        <w:numPr>
          <w:ilvl w:val="0"/>
          <w:numId w:val="2"/>
        </w:numPr>
        <w:tabs>
          <w:tab w:val="clear" w:pos="720"/>
          <w:tab w:val="num" w:pos="709"/>
        </w:tabs>
        <w:spacing w:after="0" w:line="240" w:lineRule="auto"/>
        <w:ind w:left="709" w:right="149" w:hanging="349"/>
        <w:jc w:val="both"/>
        <w:rPr>
          <w:rFonts w:cstheme="minorHAnsi"/>
        </w:rPr>
      </w:pPr>
      <w:r w:rsidRPr="00926E98">
        <w:rPr>
          <w:rFonts w:cstheme="minorHAnsi"/>
        </w:rPr>
        <w:t xml:space="preserve">Be informed by reflection </w:t>
      </w:r>
      <w:r w:rsidR="00926E98">
        <w:rPr>
          <w:rFonts w:cstheme="minorHAnsi"/>
        </w:rPr>
        <w:t>on</w:t>
      </w:r>
      <w:r w:rsidR="00D34C65" w:rsidRPr="00926E98">
        <w:rPr>
          <w:rFonts w:cstheme="minorHAnsi"/>
        </w:rPr>
        <w:t xml:space="preserve"> professional practice</w:t>
      </w:r>
      <w:r w:rsidRPr="00926E98">
        <w:rPr>
          <w:rFonts w:cstheme="minorHAnsi"/>
        </w:rPr>
        <w:t>, as well as</w:t>
      </w:r>
      <w:r w:rsidR="00D34C65" w:rsidRPr="00926E98">
        <w:rPr>
          <w:rFonts w:cstheme="minorHAnsi"/>
        </w:rPr>
        <w:t xml:space="preserve"> subject-speci</w:t>
      </w:r>
      <w:r w:rsidRPr="00926E98">
        <w:rPr>
          <w:rFonts w:cstheme="minorHAnsi"/>
        </w:rPr>
        <w:t>fic</w:t>
      </w:r>
      <w:r w:rsidR="00D34C65" w:rsidRPr="00926E98">
        <w:rPr>
          <w:rFonts w:cstheme="minorHAnsi"/>
        </w:rPr>
        <w:t xml:space="preserve"> </w:t>
      </w:r>
      <w:r w:rsidR="00926E98">
        <w:rPr>
          <w:rFonts w:cstheme="minorHAnsi"/>
        </w:rPr>
        <w:t>educational scholarship</w:t>
      </w:r>
    </w:p>
    <w:p w14:paraId="74F6D2F8" w14:textId="77777777" w:rsidR="00D34C65" w:rsidRPr="00926E98" w:rsidRDefault="00D34C65" w:rsidP="00380A5F">
      <w:pPr>
        <w:pStyle w:val="ListParagraph"/>
        <w:numPr>
          <w:ilvl w:val="0"/>
          <w:numId w:val="2"/>
        </w:numPr>
        <w:tabs>
          <w:tab w:val="clear" w:pos="720"/>
          <w:tab w:val="num" w:pos="709"/>
        </w:tabs>
        <w:spacing w:after="0" w:line="240" w:lineRule="auto"/>
        <w:ind w:left="709" w:right="149" w:hanging="349"/>
        <w:jc w:val="both"/>
        <w:rPr>
          <w:rFonts w:cstheme="minorHAnsi"/>
        </w:rPr>
      </w:pPr>
      <w:r w:rsidRPr="00926E98">
        <w:rPr>
          <w:rFonts w:cstheme="minorHAnsi"/>
        </w:rPr>
        <w:t>Promote equality of opportunity</w:t>
      </w:r>
    </w:p>
    <w:p w14:paraId="3C0873FF" w14:textId="77777777" w:rsidR="00B277F2" w:rsidRPr="00926E98" w:rsidRDefault="00926E98" w:rsidP="00380A5F">
      <w:pPr>
        <w:spacing w:after="0" w:line="240" w:lineRule="auto"/>
        <w:ind w:left="360" w:right="149"/>
        <w:jc w:val="both"/>
        <w:rPr>
          <w:rFonts w:cstheme="minorHAnsi"/>
          <w:i/>
          <w:sz w:val="20"/>
          <w:szCs w:val="20"/>
        </w:rPr>
      </w:pPr>
      <w:r w:rsidRPr="00926E98">
        <w:rPr>
          <w:rFonts w:cstheme="minorHAnsi"/>
          <w:i/>
          <w:sz w:val="20"/>
          <w:szCs w:val="20"/>
        </w:rPr>
        <w:t xml:space="preserve">* The </w:t>
      </w:r>
      <w:r>
        <w:rPr>
          <w:rFonts w:cstheme="minorHAnsi"/>
          <w:i/>
          <w:sz w:val="20"/>
          <w:szCs w:val="20"/>
        </w:rPr>
        <w:t>nature of malpractice and potential are outlined in the Strode HE Academic Offences Policy</w:t>
      </w:r>
    </w:p>
    <w:p w14:paraId="2B56D9E0" w14:textId="77777777" w:rsidR="000D52E1" w:rsidRPr="00326F62" w:rsidRDefault="000D52E1" w:rsidP="00380A5F">
      <w:pPr>
        <w:spacing w:after="0" w:line="240" w:lineRule="auto"/>
        <w:ind w:right="149"/>
        <w:jc w:val="both"/>
        <w:rPr>
          <w:rFonts w:ascii="Arial" w:hAnsi="Arial" w:cs="Arial"/>
          <w:sz w:val="20"/>
          <w:szCs w:val="20"/>
        </w:rPr>
      </w:pPr>
    </w:p>
    <w:p w14:paraId="3DF130DB" w14:textId="77777777" w:rsidR="00ED6294" w:rsidRPr="00926E98" w:rsidRDefault="00A467E5" w:rsidP="00F5609E">
      <w:pPr>
        <w:pStyle w:val="Default"/>
        <w:numPr>
          <w:ilvl w:val="0"/>
          <w:numId w:val="3"/>
        </w:numPr>
        <w:ind w:left="360" w:right="149"/>
        <w:jc w:val="both"/>
        <w:rPr>
          <w:rFonts w:asciiTheme="minorHAnsi" w:hAnsiTheme="minorHAnsi" w:cstheme="minorHAnsi"/>
          <w:b/>
          <w:sz w:val="22"/>
          <w:szCs w:val="22"/>
        </w:rPr>
      </w:pPr>
      <w:r w:rsidRPr="00926E98">
        <w:rPr>
          <w:rFonts w:asciiTheme="minorHAnsi" w:hAnsiTheme="minorHAnsi" w:cstheme="minorHAnsi"/>
          <w:b/>
          <w:sz w:val="22"/>
          <w:szCs w:val="22"/>
        </w:rPr>
        <w:t>General Principles of Assessment:</w:t>
      </w:r>
    </w:p>
    <w:p w14:paraId="68EC0A29" w14:textId="77777777" w:rsidR="00D34C65" w:rsidRPr="00926E98" w:rsidRDefault="00D34C65" w:rsidP="00380A5F">
      <w:pPr>
        <w:pStyle w:val="Default"/>
        <w:ind w:left="284" w:right="149"/>
        <w:jc w:val="both"/>
        <w:rPr>
          <w:rFonts w:asciiTheme="minorHAnsi" w:hAnsiTheme="minorHAnsi" w:cstheme="minorHAnsi"/>
          <w:sz w:val="22"/>
          <w:szCs w:val="22"/>
        </w:rPr>
      </w:pPr>
      <w:r w:rsidRPr="00926E98">
        <w:rPr>
          <w:rFonts w:asciiTheme="minorHAnsi" w:hAnsiTheme="minorHAnsi" w:cstheme="minorHAnsi"/>
          <w:sz w:val="22"/>
          <w:szCs w:val="22"/>
        </w:rPr>
        <w:t xml:space="preserve">  </w:t>
      </w:r>
    </w:p>
    <w:p w14:paraId="424EC779" w14:textId="77777777" w:rsidR="00ED6294" w:rsidRPr="00926E98" w:rsidRDefault="00ED6294" w:rsidP="00F5609E">
      <w:pPr>
        <w:spacing w:after="0" w:line="240" w:lineRule="auto"/>
        <w:ind w:right="-5"/>
        <w:jc w:val="both"/>
        <w:rPr>
          <w:rFonts w:cstheme="minorHAnsi"/>
        </w:rPr>
      </w:pPr>
      <w:r w:rsidRPr="00926E98">
        <w:rPr>
          <w:rFonts w:cstheme="minorHAnsi"/>
          <w:b/>
        </w:rPr>
        <w:t>Assessment will be reliable</w:t>
      </w:r>
      <w:r w:rsidRPr="00926E98">
        <w:rPr>
          <w:rFonts w:cstheme="minorHAnsi"/>
        </w:rPr>
        <w:t xml:space="preserve">  </w:t>
      </w:r>
    </w:p>
    <w:p w14:paraId="63473B1B" w14:textId="77777777" w:rsidR="00ED6294" w:rsidRPr="00926E98" w:rsidRDefault="00ED6294" w:rsidP="00F5609E">
      <w:pPr>
        <w:spacing w:after="0" w:line="240" w:lineRule="auto"/>
        <w:ind w:right="-5"/>
        <w:jc w:val="both"/>
        <w:rPr>
          <w:rFonts w:cstheme="minorHAnsi"/>
        </w:rPr>
      </w:pPr>
      <w:r w:rsidRPr="00926E98">
        <w:rPr>
          <w:rFonts w:cstheme="minorHAnsi"/>
        </w:rPr>
        <w:t>Reliability refers to the need for assessment to be accurate and repeatable.  This requires clear</w:t>
      </w:r>
      <w:r w:rsidR="003A65D8" w:rsidRPr="00926E98">
        <w:rPr>
          <w:rFonts w:cstheme="minorHAnsi"/>
        </w:rPr>
        <w:t>,</w:t>
      </w:r>
      <w:r w:rsidRPr="00926E98">
        <w:rPr>
          <w:rFonts w:cstheme="minorHAnsi"/>
        </w:rPr>
        <w:t xml:space="preserve"> consistent processes for the setting, marking, grading </w:t>
      </w:r>
      <w:r w:rsidR="00281780" w:rsidRPr="00926E98">
        <w:rPr>
          <w:rFonts w:cstheme="minorHAnsi"/>
        </w:rPr>
        <w:t xml:space="preserve">and moderation of assignments. </w:t>
      </w:r>
      <w:r w:rsidR="006877F4" w:rsidRPr="00926E98">
        <w:rPr>
          <w:rFonts w:cstheme="minorHAnsi"/>
        </w:rPr>
        <w:t>Using</w:t>
      </w:r>
      <w:r w:rsidR="00281780" w:rsidRPr="00926E98">
        <w:rPr>
          <w:rFonts w:cstheme="minorHAnsi"/>
        </w:rPr>
        <w:t xml:space="preserve"> a variety of assessment methods enhances learning and should improve the quality of assessment.</w:t>
      </w:r>
    </w:p>
    <w:p w14:paraId="3EB365F5" w14:textId="77777777" w:rsidR="00ED6294" w:rsidRPr="00926E98" w:rsidRDefault="00ED6294" w:rsidP="00F5609E">
      <w:pPr>
        <w:spacing w:after="0" w:line="240" w:lineRule="auto"/>
        <w:ind w:right="-5"/>
        <w:jc w:val="both"/>
        <w:rPr>
          <w:rFonts w:cstheme="minorHAnsi"/>
          <w:b/>
        </w:rPr>
      </w:pPr>
    </w:p>
    <w:p w14:paraId="035B381B" w14:textId="77777777" w:rsidR="00ED6294" w:rsidRPr="00926E98" w:rsidRDefault="00ED6294" w:rsidP="00F5609E">
      <w:pPr>
        <w:spacing w:after="0" w:line="240" w:lineRule="auto"/>
        <w:ind w:right="-5"/>
        <w:jc w:val="both"/>
        <w:rPr>
          <w:rFonts w:cstheme="minorHAnsi"/>
        </w:rPr>
      </w:pPr>
      <w:r w:rsidRPr="00926E98">
        <w:rPr>
          <w:rFonts w:cstheme="minorHAnsi"/>
          <w:b/>
        </w:rPr>
        <w:t>Assessment will be valid</w:t>
      </w:r>
      <w:r w:rsidRPr="00926E98">
        <w:rPr>
          <w:rFonts w:cstheme="minorHAnsi"/>
        </w:rPr>
        <w:t xml:space="preserve">  </w:t>
      </w:r>
    </w:p>
    <w:p w14:paraId="5D841DF4" w14:textId="77777777" w:rsidR="00ED6294" w:rsidRDefault="00ED6294" w:rsidP="00F5609E">
      <w:pPr>
        <w:spacing w:after="0" w:line="240" w:lineRule="auto"/>
        <w:ind w:right="-5"/>
        <w:jc w:val="both"/>
        <w:rPr>
          <w:rFonts w:cstheme="minorHAnsi"/>
        </w:rPr>
      </w:pPr>
      <w:r w:rsidRPr="00926E98">
        <w:rPr>
          <w:rFonts w:cstheme="minorHAnsi"/>
        </w:rPr>
        <w:t>Validity ensures that assessment tasks and associated criteria will effectively measure student attainment of the intended learning outcomes</w:t>
      </w:r>
      <w:r w:rsidR="00BB47FB" w:rsidRPr="00926E98">
        <w:rPr>
          <w:rFonts w:cstheme="minorHAnsi"/>
        </w:rPr>
        <w:t xml:space="preserve">. The assessment programme must be designed so that skills and knowledge can be developed in line with the assessment criteria. All staff engaged in assessment will be competent to undertake their roles and responsibilities.  </w:t>
      </w:r>
    </w:p>
    <w:p w14:paraId="307DF1AF" w14:textId="77777777" w:rsidR="00844ED0" w:rsidRPr="00926E98" w:rsidRDefault="00844ED0" w:rsidP="00F5609E">
      <w:pPr>
        <w:spacing w:after="0" w:line="240" w:lineRule="auto"/>
        <w:ind w:right="-5"/>
        <w:jc w:val="both"/>
        <w:rPr>
          <w:rFonts w:cstheme="minorHAnsi"/>
        </w:rPr>
      </w:pPr>
    </w:p>
    <w:p w14:paraId="5FA24250" w14:textId="77777777" w:rsidR="00466D7A" w:rsidRDefault="00466D7A" w:rsidP="00F5609E">
      <w:pPr>
        <w:spacing w:after="0" w:line="240" w:lineRule="auto"/>
        <w:ind w:right="-5"/>
        <w:jc w:val="both"/>
        <w:rPr>
          <w:rFonts w:cstheme="minorHAnsi"/>
          <w:b/>
        </w:rPr>
      </w:pPr>
    </w:p>
    <w:p w14:paraId="471DE5C8" w14:textId="77777777" w:rsidR="00466D7A" w:rsidRDefault="00466D7A" w:rsidP="00F5609E">
      <w:pPr>
        <w:spacing w:after="0" w:line="240" w:lineRule="auto"/>
        <w:ind w:right="-5"/>
        <w:jc w:val="both"/>
        <w:rPr>
          <w:rFonts w:cstheme="minorHAnsi"/>
          <w:b/>
        </w:rPr>
      </w:pPr>
    </w:p>
    <w:p w14:paraId="183BB29F" w14:textId="77777777" w:rsidR="00466D7A" w:rsidRDefault="00466D7A" w:rsidP="00F5609E">
      <w:pPr>
        <w:spacing w:after="0" w:line="240" w:lineRule="auto"/>
        <w:ind w:right="-5"/>
        <w:jc w:val="both"/>
        <w:rPr>
          <w:rFonts w:cstheme="minorHAnsi"/>
          <w:b/>
        </w:rPr>
      </w:pPr>
    </w:p>
    <w:p w14:paraId="6AAD8A75" w14:textId="61050272" w:rsidR="00ED6294" w:rsidRPr="00926E98" w:rsidRDefault="00ED6294" w:rsidP="00F5609E">
      <w:pPr>
        <w:spacing w:after="0" w:line="240" w:lineRule="auto"/>
        <w:ind w:right="-5"/>
        <w:jc w:val="both"/>
        <w:rPr>
          <w:rFonts w:cstheme="minorHAnsi"/>
          <w:b/>
        </w:rPr>
      </w:pPr>
      <w:r w:rsidRPr="00926E98">
        <w:rPr>
          <w:rFonts w:cstheme="minorHAnsi"/>
          <w:b/>
        </w:rPr>
        <w:lastRenderedPageBreak/>
        <w:t xml:space="preserve">Information about assessment will be explicit, transparent and accessible  </w:t>
      </w:r>
    </w:p>
    <w:p w14:paraId="1EA59A13" w14:textId="77777777" w:rsidR="00ED6294" w:rsidRPr="00926E98" w:rsidRDefault="00ED6294" w:rsidP="00F5609E">
      <w:pPr>
        <w:spacing w:after="0" w:line="240" w:lineRule="auto"/>
        <w:ind w:right="-5"/>
        <w:jc w:val="both"/>
        <w:rPr>
          <w:rFonts w:cstheme="minorHAnsi"/>
        </w:rPr>
      </w:pPr>
      <w:r w:rsidRPr="00926E98">
        <w:rPr>
          <w:rFonts w:cstheme="minorHAnsi"/>
        </w:rPr>
        <w:t>Clear, accurate, consistent and timely information on assessment tasks and procedures will be made available to students, staff and other external assessors or examiners.  The assessor(s) will return marked assessed work</w:t>
      </w:r>
      <w:r w:rsidR="000D52E1" w:rsidRPr="00926E98">
        <w:rPr>
          <w:rFonts w:cstheme="minorHAnsi"/>
        </w:rPr>
        <w:t xml:space="preserve"> (summative)</w:t>
      </w:r>
      <w:r w:rsidRPr="00926E98">
        <w:rPr>
          <w:rFonts w:cstheme="minorHAnsi"/>
        </w:rPr>
        <w:t xml:space="preserve"> to students within 20 working days, unless otherwise agreed.  </w:t>
      </w:r>
      <w:r w:rsidR="000D52E1" w:rsidRPr="00926E98">
        <w:rPr>
          <w:rFonts w:cstheme="minorHAnsi"/>
        </w:rPr>
        <w:t xml:space="preserve">All marks </w:t>
      </w:r>
      <w:r w:rsidR="00380A5F">
        <w:rPr>
          <w:rFonts w:cstheme="minorHAnsi"/>
        </w:rPr>
        <w:t xml:space="preserve">issued </w:t>
      </w:r>
      <w:r w:rsidR="000D52E1" w:rsidRPr="00926E98">
        <w:rPr>
          <w:rFonts w:cstheme="minorHAnsi"/>
        </w:rPr>
        <w:t xml:space="preserve">are </w:t>
      </w:r>
      <w:r w:rsidR="00380A5F">
        <w:rPr>
          <w:rFonts w:cstheme="minorHAnsi"/>
        </w:rPr>
        <w:t xml:space="preserve">only </w:t>
      </w:r>
      <w:r w:rsidR="000D52E1" w:rsidRPr="00926E98">
        <w:rPr>
          <w:rFonts w:cstheme="minorHAnsi"/>
        </w:rPr>
        <w:t xml:space="preserve">indicative until verified by the Award </w:t>
      </w:r>
      <w:r w:rsidR="001371B7" w:rsidRPr="00926E98">
        <w:rPr>
          <w:rFonts w:cstheme="minorHAnsi"/>
        </w:rPr>
        <w:t xml:space="preserve">Assessment Board </w:t>
      </w:r>
      <w:r w:rsidR="008909CC">
        <w:rPr>
          <w:rFonts w:cstheme="minorHAnsi"/>
        </w:rPr>
        <w:t>(AAB) and validated by the a</w:t>
      </w:r>
      <w:r w:rsidR="001371B7" w:rsidRPr="00926E98">
        <w:rPr>
          <w:rFonts w:cstheme="minorHAnsi"/>
        </w:rPr>
        <w:t>warding body.</w:t>
      </w:r>
    </w:p>
    <w:p w14:paraId="52149023" w14:textId="77777777" w:rsidR="00062325" w:rsidRPr="00926E98" w:rsidRDefault="00062325" w:rsidP="00F5609E">
      <w:pPr>
        <w:spacing w:after="0" w:line="240" w:lineRule="auto"/>
        <w:ind w:right="-5"/>
        <w:jc w:val="both"/>
        <w:rPr>
          <w:rFonts w:cstheme="minorHAnsi"/>
          <w:b/>
        </w:rPr>
      </w:pPr>
    </w:p>
    <w:p w14:paraId="79EA6242" w14:textId="77777777" w:rsidR="00ED6294" w:rsidRPr="00926E98" w:rsidRDefault="00ED6294" w:rsidP="00F5609E">
      <w:pPr>
        <w:spacing w:after="0" w:line="240" w:lineRule="auto"/>
        <w:ind w:right="-5"/>
        <w:jc w:val="both"/>
        <w:rPr>
          <w:rFonts w:cstheme="minorHAnsi"/>
        </w:rPr>
      </w:pPr>
      <w:r w:rsidRPr="00926E98">
        <w:rPr>
          <w:rFonts w:cstheme="minorHAnsi"/>
          <w:b/>
        </w:rPr>
        <w:t>Assessment will be inclusive and equitable</w:t>
      </w:r>
      <w:r w:rsidRPr="00926E98">
        <w:rPr>
          <w:rFonts w:cstheme="minorHAnsi"/>
        </w:rPr>
        <w:t xml:space="preserve">  </w:t>
      </w:r>
    </w:p>
    <w:p w14:paraId="2FC86C1F" w14:textId="77777777" w:rsidR="00ED6294" w:rsidRPr="00926E98" w:rsidRDefault="00ED6294" w:rsidP="00F5609E">
      <w:pPr>
        <w:spacing w:after="0" w:line="240" w:lineRule="auto"/>
        <w:ind w:right="-5"/>
        <w:jc w:val="both"/>
        <w:rPr>
          <w:rFonts w:cstheme="minorHAnsi"/>
        </w:rPr>
      </w:pPr>
      <w:r w:rsidRPr="00926E98">
        <w:rPr>
          <w:rFonts w:cstheme="minorHAnsi"/>
        </w:rPr>
        <w:t xml:space="preserve">Through inclusive assessment design and </w:t>
      </w:r>
      <w:r w:rsidR="00BB47FB" w:rsidRPr="00926E98">
        <w:rPr>
          <w:rFonts w:cstheme="minorHAnsi"/>
        </w:rPr>
        <w:t xml:space="preserve">reasonable </w:t>
      </w:r>
      <w:r w:rsidRPr="00926E98">
        <w:rPr>
          <w:rFonts w:cstheme="minorHAnsi"/>
        </w:rPr>
        <w:t>individual adjustments</w:t>
      </w:r>
      <w:r w:rsidR="00BB47FB" w:rsidRPr="00926E98">
        <w:rPr>
          <w:rFonts w:cstheme="minorHAnsi"/>
        </w:rPr>
        <w:t xml:space="preserve"> as</w:t>
      </w:r>
      <w:r w:rsidRPr="00926E98">
        <w:rPr>
          <w:rFonts w:cstheme="minorHAnsi"/>
        </w:rPr>
        <w:t xml:space="preserve"> appropriate</w:t>
      </w:r>
      <w:r w:rsidR="00BB47FB" w:rsidRPr="00926E98">
        <w:rPr>
          <w:rFonts w:cstheme="minorHAnsi"/>
        </w:rPr>
        <w:t>,</w:t>
      </w:r>
      <w:r w:rsidRPr="00926E98">
        <w:rPr>
          <w:rFonts w:cstheme="minorHAnsi"/>
        </w:rPr>
        <w:t xml:space="preserve"> assessment will provide every student with an equal opportunity to demonstrate their achievement.  </w:t>
      </w:r>
    </w:p>
    <w:p w14:paraId="36E8BBB3" w14:textId="77777777" w:rsidR="00ED6294" w:rsidRPr="00926E98" w:rsidRDefault="00ED6294" w:rsidP="00F5609E">
      <w:pPr>
        <w:spacing w:after="0" w:line="240" w:lineRule="auto"/>
        <w:ind w:right="-5"/>
        <w:jc w:val="both"/>
        <w:rPr>
          <w:rFonts w:cstheme="minorHAnsi"/>
          <w:b/>
        </w:rPr>
      </w:pPr>
    </w:p>
    <w:p w14:paraId="1975A516" w14:textId="77777777" w:rsidR="00ED6294" w:rsidRPr="00926E98" w:rsidRDefault="00ED6294" w:rsidP="00F5609E">
      <w:pPr>
        <w:spacing w:after="0" w:line="240" w:lineRule="auto"/>
        <w:ind w:right="-5"/>
        <w:jc w:val="both"/>
        <w:rPr>
          <w:rFonts w:cstheme="minorHAnsi"/>
        </w:rPr>
      </w:pPr>
      <w:r w:rsidRPr="00926E98">
        <w:rPr>
          <w:rFonts w:cstheme="minorHAnsi"/>
          <w:b/>
        </w:rPr>
        <w:t>Assessment will address all of the programme/stage and module aims and learning outcomes</w:t>
      </w:r>
      <w:r w:rsidRPr="00926E98">
        <w:rPr>
          <w:rFonts w:cstheme="minorHAnsi"/>
        </w:rPr>
        <w:t xml:space="preserve">  </w:t>
      </w:r>
    </w:p>
    <w:p w14:paraId="514AF56A" w14:textId="77777777" w:rsidR="00ED6294" w:rsidRPr="00926E98" w:rsidRDefault="00ED6294" w:rsidP="00F5609E">
      <w:pPr>
        <w:spacing w:after="0" w:line="240" w:lineRule="auto"/>
        <w:ind w:right="-5"/>
        <w:jc w:val="both"/>
        <w:rPr>
          <w:rFonts w:cstheme="minorHAnsi"/>
        </w:rPr>
      </w:pPr>
      <w:r w:rsidRPr="00926E98">
        <w:rPr>
          <w:rFonts w:cstheme="minorHAnsi"/>
        </w:rPr>
        <w:t xml:space="preserve">Assessment tasks will primarily reflect the nature of the discipline or subject but will also ensure that students have the opportunity to develop a range of generic skills and capabilities.  </w:t>
      </w:r>
    </w:p>
    <w:p w14:paraId="43B5B4BB" w14:textId="77777777" w:rsidR="00631528" w:rsidRPr="00926E98" w:rsidRDefault="00631528" w:rsidP="00F5609E">
      <w:pPr>
        <w:spacing w:after="0" w:line="240" w:lineRule="auto"/>
        <w:ind w:right="-5"/>
        <w:jc w:val="both"/>
        <w:rPr>
          <w:rFonts w:cstheme="minorHAnsi"/>
          <w:b/>
        </w:rPr>
      </w:pPr>
    </w:p>
    <w:p w14:paraId="2CE33FE1" w14:textId="77777777" w:rsidR="00ED6294" w:rsidRPr="00926E98" w:rsidRDefault="00ED6294" w:rsidP="00F5609E">
      <w:pPr>
        <w:spacing w:after="0" w:line="240" w:lineRule="auto"/>
        <w:ind w:right="-5"/>
        <w:jc w:val="both"/>
        <w:rPr>
          <w:rFonts w:cstheme="minorHAnsi"/>
          <w:b/>
        </w:rPr>
      </w:pPr>
      <w:r w:rsidRPr="00926E98">
        <w:rPr>
          <w:rFonts w:cstheme="minorHAnsi"/>
          <w:b/>
        </w:rPr>
        <w:t xml:space="preserve">The volume, timing and </w:t>
      </w:r>
      <w:r w:rsidR="005F74A1">
        <w:rPr>
          <w:rFonts w:cstheme="minorHAnsi"/>
          <w:b/>
        </w:rPr>
        <w:t xml:space="preserve">the </w:t>
      </w:r>
      <w:r w:rsidRPr="00926E98">
        <w:rPr>
          <w:rFonts w:cstheme="minorHAnsi"/>
          <w:b/>
        </w:rPr>
        <w:t xml:space="preserve">nature of assessment should enable students to demonstrate the extent to which they have achieved the intended learning outcomes  </w:t>
      </w:r>
    </w:p>
    <w:p w14:paraId="25165B54" w14:textId="77777777" w:rsidR="006849F6" w:rsidRPr="00926E98" w:rsidRDefault="00ED6294" w:rsidP="00F5609E">
      <w:pPr>
        <w:spacing w:after="0" w:line="240" w:lineRule="auto"/>
        <w:ind w:right="-5"/>
        <w:jc w:val="both"/>
        <w:rPr>
          <w:rFonts w:cstheme="minorHAnsi"/>
        </w:rPr>
      </w:pPr>
      <w:r w:rsidRPr="00926E98">
        <w:rPr>
          <w:rFonts w:cstheme="minorHAnsi"/>
        </w:rPr>
        <w:t>The scheduling of assignments and the amount of assessed work required will provide a reliable and valid profile of achievement without overloading</w:t>
      </w:r>
      <w:r w:rsidR="003A65D8" w:rsidRPr="00926E98">
        <w:rPr>
          <w:rFonts w:cstheme="minorHAnsi"/>
        </w:rPr>
        <w:t xml:space="preserve"> students and should be such that</w:t>
      </w:r>
      <w:r w:rsidRPr="00926E98">
        <w:rPr>
          <w:rFonts w:cstheme="minorHAnsi"/>
        </w:rPr>
        <w:t xml:space="preserve"> students </w:t>
      </w:r>
      <w:r w:rsidR="00380A5F" w:rsidRPr="00926E98">
        <w:rPr>
          <w:rFonts w:cstheme="minorHAnsi"/>
        </w:rPr>
        <w:t xml:space="preserve">can benefit from feedback </w:t>
      </w:r>
      <w:r w:rsidRPr="00926E98">
        <w:rPr>
          <w:rFonts w:cstheme="minorHAnsi"/>
        </w:rPr>
        <w:t xml:space="preserve">have adequate time to reflect on </w:t>
      </w:r>
      <w:r w:rsidR="004E1A52" w:rsidRPr="00926E98">
        <w:rPr>
          <w:rFonts w:cstheme="minorHAnsi"/>
        </w:rPr>
        <w:t>learning before being assessed</w:t>
      </w:r>
      <w:r w:rsidRPr="00926E98">
        <w:rPr>
          <w:rFonts w:cstheme="minorHAnsi"/>
        </w:rPr>
        <w:t xml:space="preserve">. </w:t>
      </w:r>
      <w:r w:rsidR="004E1A52" w:rsidRPr="00926E98">
        <w:rPr>
          <w:rFonts w:cstheme="minorHAnsi"/>
        </w:rPr>
        <w:t xml:space="preserve">The weighting of assessment types must </w:t>
      </w:r>
      <w:r w:rsidR="00380A5F">
        <w:rPr>
          <w:rFonts w:cstheme="minorHAnsi"/>
        </w:rPr>
        <w:t xml:space="preserve">also </w:t>
      </w:r>
      <w:r w:rsidR="004E1A52" w:rsidRPr="00926E98">
        <w:rPr>
          <w:rFonts w:cstheme="minorHAnsi"/>
        </w:rPr>
        <w:t xml:space="preserve">be appropriate to the level of the award, the programme of study and the delivery mode.   </w:t>
      </w:r>
    </w:p>
    <w:p w14:paraId="65BA6F05" w14:textId="77777777" w:rsidR="006849F6" w:rsidRPr="00380A5F" w:rsidRDefault="006849F6" w:rsidP="00380A5F">
      <w:pPr>
        <w:spacing w:after="0" w:line="240" w:lineRule="auto"/>
        <w:ind w:left="284" w:right="149"/>
        <w:jc w:val="both"/>
        <w:rPr>
          <w:rFonts w:cstheme="minorHAnsi"/>
        </w:rPr>
      </w:pPr>
    </w:p>
    <w:p w14:paraId="3C41F3ED" w14:textId="77777777" w:rsidR="004E1A52" w:rsidRPr="00380A5F" w:rsidRDefault="004E1A52" w:rsidP="00F5609E">
      <w:pPr>
        <w:pStyle w:val="Default"/>
        <w:numPr>
          <w:ilvl w:val="0"/>
          <w:numId w:val="3"/>
        </w:numPr>
        <w:ind w:left="360" w:right="149"/>
        <w:rPr>
          <w:rFonts w:asciiTheme="minorHAnsi" w:hAnsiTheme="minorHAnsi" w:cstheme="minorHAnsi"/>
          <w:b/>
          <w:sz w:val="22"/>
          <w:szCs w:val="22"/>
          <w:lang w:val="en-US"/>
        </w:rPr>
      </w:pPr>
      <w:r w:rsidRPr="00380A5F">
        <w:rPr>
          <w:rFonts w:asciiTheme="minorHAnsi" w:hAnsiTheme="minorHAnsi" w:cstheme="minorHAnsi"/>
          <w:b/>
          <w:sz w:val="22"/>
          <w:szCs w:val="22"/>
          <w:lang w:val="en-US"/>
        </w:rPr>
        <w:t>Planning and Delivery of Assessment</w:t>
      </w:r>
    </w:p>
    <w:p w14:paraId="49378E29" w14:textId="77777777" w:rsidR="0061538E" w:rsidRPr="00380A5F" w:rsidRDefault="0061538E" w:rsidP="00380A5F">
      <w:pPr>
        <w:pStyle w:val="Default"/>
        <w:ind w:left="284" w:right="149"/>
        <w:rPr>
          <w:rFonts w:asciiTheme="minorHAnsi" w:hAnsiTheme="minorHAnsi" w:cstheme="minorHAnsi"/>
          <w:b/>
          <w:sz w:val="22"/>
          <w:szCs w:val="22"/>
          <w:lang w:val="en-US"/>
        </w:rPr>
      </w:pPr>
    </w:p>
    <w:p w14:paraId="7355842C" w14:textId="77777777" w:rsidR="004E1A52" w:rsidRPr="00380A5F" w:rsidRDefault="004E1A52" w:rsidP="00F5609E">
      <w:pPr>
        <w:spacing w:after="0" w:line="240" w:lineRule="auto"/>
        <w:ind w:right="-5"/>
        <w:jc w:val="both"/>
        <w:rPr>
          <w:rFonts w:cstheme="minorHAnsi"/>
        </w:rPr>
      </w:pPr>
      <w:r w:rsidRPr="00380A5F">
        <w:rPr>
          <w:rFonts w:cstheme="minorHAnsi"/>
        </w:rPr>
        <w:t xml:space="preserve">Day-to-day responsibility for assessment lies with the Programme Manager for each course and collectively </w:t>
      </w:r>
      <w:r w:rsidR="00281780" w:rsidRPr="00380A5F">
        <w:rPr>
          <w:rFonts w:cstheme="minorHAnsi"/>
        </w:rPr>
        <w:t>wit</w:t>
      </w:r>
      <w:r w:rsidRPr="00380A5F">
        <w:rPr>
          <w:rFonts w:cstheme="minorHAnsi"/>
        </w:rPr>
        <w:t xml:space="preserve">h the programme teams. </w:t>
      </w:r>
      <w:r w:rsidR="00281780" w:rsidRPr="00380A5F">
        <w:rPr>
          <w:rFonts w:cstheme="minorHAnsi"/>
        </w:rPr>
        <w:t xml:space="preserve">A holistic view of assessment should be taken to </w:t>
      </w:r>
      <w:r w:rsidR="00660AA5" w:rsidRPr="00380A5F">
        <w:rPr>
          <w:rFonts w:cstheme="minorHAnsi"/>
        </w:rPr>
        <w:t>arrive at</w:t>
      </w:r>
      <w:r w:rsidR="00281780" w:rsidRPr="00380A5F">
        <w:rPr>
          <w:rFonts w:cstheme="minorHAnsi"/>
        </w:rPr>
        <w:t xml:space="preserve"> an appropriate spread of activities across the programme. Students must </w:t>
      </w:r>
      <w:r w:rsidR="00660AA5" w:rsidRPr="00380A5F">
        <w:rPr>
          <w:rFonts w:cstheme="minorHAnsi"/>
        </w:rPr>
        <w:t xml:space="preserve">also </w:t>
      </w:r>
      <w:r w:rsidR="00281780" w:rsidRPr="00380A5F">
        <w:rPr>
          <w:rFonts w:cstheme="minorHAnsi"/>
        </w:rPr>
        <w:t>have the opportunity to develop and be assessed in higher level skills</w:t>
      </w:r>
      <w:r w:rsidR="00660AA5" w:rsidRPr="00380A5F">
        <w:rPr>
          <w:rFonts w:cstheme="minorHAnsi"/>
        </w:rPr>
        <w:t>. P</w:t>
      </w:r>
      <w:r w:rsidRPr="00380A5F">
        <w:rPr>
          <w:rFonts w:cstheme="minorHAnsi"/>
        </w:rPr>
        <w:t xml:space="preserve">lanning and delivery must ensure that </w:t>
      </w:r>
      <w:r w:rsidR="00660AA5" w:rsidRPr="00380A5F">
        <w:rPr>
          <w:rFonts w:cstheme="minorHAnsi"/>
        </w:rPr>
        <w:t xml:space="preserve">assessment </w:t>
      </w:r>
      <w:r w:rsidRPr="00380A5F">
        <w:rPr>
          <w:rFonts w:cstheme="minorHAnsi"/>
        </w:rPr>
        <w:t>is fair and equitable as defined by national standards and that the conduct of assessment is consistent over time.</w:t>
      </w:r>
    </w:p>
    <w:p w14:paraId="32BC7E8D" w14:textId="77777777" w:rsidR="00217C6B" w:rsidRPr="00380A5F" w:rsidRDefault="00217C6B" w:rsidP="00F5609E">
      <w:pPr>
        <w:spacing w:after="0" w:line="240" w:lineRule="auto"/>
        <w:ind w:right="-5"/>
        <w:jc w:val="both"/>
        <w:rPr>
          <w:rFonts w:cstheme="minorHAnsi"/>
        </w:rPr>
      </w:pPr>
    </w:p>
    <w:p w14:paraId="044FB6BA" w14:textId="77777777" w:rsidR="004E1A52" w:rsidRPr="00380A5F" w:rsidRDefault="004E1A52" w:rsidP="00F5609E">
      <w:pPr>
        <w:spacing w:after="0" w:line="240" w:lineRule="auto"/>
        <w:ind w:right="-5"/>
        <w:jc w:val="both"/>
        <w:rPr>
          <w:rFonts w:cstheme="minorHAnsi"/>
        </w:rPr>
      </w:pPr>
      <w:r w:rsidRPr="00380A5F">
        <w:rPr>
          <w:rFonts w:cstheme="minorHAnsi"/>
        </w:rPr>
        <w:t>To achieve this Programme Managers are required to:</w:t>
      </w:r>
    </w:p>
    <w:p w14:paraId="0121A656" w14:textId="77777777" w:rsidR="00D34C65" w:rsidRPr="00380A5F" w:rsidRDefault="00D34C65" w:rsidP="00380A5F">
      <w:pPr>
        <w:pStyle w:val="Default"/>
        <w:numPr>
          <w:ilvl w:val="0"/>
          <w:numId w:val="4"/>
        </w:numPr>
        <w:spacing w:after="9"/>
        <w:ind w:left="709" w:right="149" w:hanging="283"/>
        <w:rPr>
          <w:rFonts w:asciiTheme="minorHAnsi" w:hAnsiTheme="minorHAnsi" w:cstheme="minorHAnsi"/>
          <w:sz w:val="22"/>
          <w:szCs w:val="22"/>
        </w:rPr>
      </w:pPr>
      <w:r w:rsidRPr="00380A5F">
        <w:rPr>
          <w:rFonts w:asciiTheme="minorHAnsi" w:hAnsiTheme="minorHAnsi" w:cstheme="minorHAnsi"/>
          <w:sz w:val="22"/>
          <w:szCs w:val="22"/>
        </w:rPr>
        <w:t xml:space="preserve">support the whole programme team in understanding higher level assessment standards </w:t>
      </w:r>
    </w:p>
    <w:p w14:paraId="02F6DD87" w14:textId="77777777" w:rsidR="00D34C65" w:rsidRPr="00380A5F" w:rsidRDefault="00D34C65" w:rsidP="00380A5F">
      <w:pPr>
        <w:pStyle w:val="Default"/>
        <w:numPr>
          <w:ilvl w:val="0"/>
          <w:numId w:val="4"/>
        </w:numPr>
        <w:spacing w:after="9"/>
        <w:ind w:left="709" w:right="149" w:hanging="283"/>
        <w:rPr>
          <w:rFonts w:asciiTheme="minorHAnsi" w:hAnsiTheme="minorHAnsi" w:cstheme="minorHAnsi"/>
          <w:sz w:val="22"/>
          <w:szCs w:val="22"/>
        </w:rPr>
      </w:pPr>
      <w:r w:rsidRPr="00380A5F">
        <w:rPr>
          <w:rFonts w:asciiTheme="minorHAnsi" w:hAnsiTheme="minorHAnsi" w:cstheme="minorHAnsi"/>
          <w:sz w:val="22"/>
          <w:szCs w:val="22"/>
        </w:rPr>
        <w:t xml:space="preserve">make full use of materials which define and exemplify assessment requirements such as specifications, published assignments, other support materials and guidance </w:t>
      </w:r>
    </w:p>
    <w:p w14:paraId="539D44EE" w14:textId="77777777" w:rsidR="00BF2A18" w:rsidRPr="00BF2A18" w:rsidRDefault="004E1A52" w:rsidP="000D5324">
      <w:pPr>
        <w:pStyle w:val="Default"/>
        <w:numPr>
          <w:ilvl w:val="0"/>
          <w:numId w:val="4"/>
        </w:numPr>
        <w:spacing w:after="9"/>
        <w:ind w:left="709" w:right="149" w:hanging="283"/>
        <w:rPr>
          <w:rFonts w:asciiTheme="minorHAnsi" w:hAnsiTheme="minorHAnsi" w:cstheme="minorHAnsi"/>
          <w:sz w:val="22"/>
          <w:szCs w:val="22"/>
        </w:rPr>
      </w:pPr>
      <w:r w:rsidRPr="00BF2A18">
        <w:rPr>
          <w:rFonts w:asciiTheme="minorHAnsi" w:hAnsiTheme="minorHAnsi" w:cstheme="minorHAnsi"/>
          <w:sz w:val="22"/>
          <w:szCs w:val="22"/>
        </w:rPr>
        <w:t xml:space="preserve">plan </w:t>
      </w:r>
      <w:r w:rsidR="00D34C65" w:rsidRPr="00BF2A18">
        <w:rPr>
          <w:rFonts w:asciiTheme="minorHAnsi" w:hAnsiTheme="minorHAnsi" w:cstheme="minorHAnsi"/>
          <w:sz w:val="22"/>
          <w:szCs w:val="22"/>
        </w:rPr>
        <w:t xml:space="preserve">assessment to fit with </w:t>
      </w:r>
      <w:r w:rsidR="00BF2A18" w:rsidRPr="00BF2A18">
        <w:rPr>
          <w:rFonts w:asciiTheme="minorHAnsi" w:hAnsiTheme="minorHAnsi" w:cstheme="minorHAnsi"/>
          <w:sz w:val="22"/>
          <w:szCs w:val="22"/>
        </w:rPr>
        <w:t>programm</w:t>
      </w:r>
      <w:r w:rsidRPr="00BF2A18">
        <w:rPr>
          <w:rFonts w:asciiTheme="minorHAnsi" w:hAnsiTheme="minorHAnsi" w:cstheme="minorHAnsi"/>
          <w:sz w:val="22"/>
          <w:szCs w:val="22"/>
        </w:rPr>
        <w:t xml:space="preserve">e </w:t>
      </w:r>
      <w:r w:rsidR="00D34C65" w:rsidRPr="00BF2A18">
        <w:rPr>
          <w:rFonts w:asciiTheme="minorHAnsi" w:hAnsiTheme="minorHAnsi" w:cstheme="minorHAnsi"/>
          <w:sz w:val="22"/>
          <w:szCs w:val="22"/>
        </w:rPr>
        <w:t>delivery</w:t>
      </w:r>
      <w:r w:rsidR="00BF2A18" w:rsidRPr="00BF2A18">
        <w:rPr>
          <w:rFonts w:asciiTheme="minorHAnsi" w:hAnsiTheme="minorHAnsi" w:cstheme="minorHAnsi"/>
          <w:sz w:val="22"/>
          <w:szCs w:val="22"/>
        </w:rPr>
        <w:t xml:space="preserve"> with appropriate sequencing </w:t>
      </w:r>
    </w:p>
    <w:p w14:paraId="536A4F56" w14:textId="77777777" w:rsidR="004E1A52" w:rsidRPr="00380A5F" w:rsidRDefault="00BF2A18" w:rsidP="00380A5F">
      <w:pPr>
        <w:pStyle w:val="Default"/>
        <w:numPr>
          <w:ilvl w:val="0"/>
          <w:numId w:val="4"/>
        </w:numPr>
        <w:spacing w:after="9"/>
        <w:ind w:left="709" w:right="149" w:hanging="283"/>
        <w:rPr>
          <w:rFonts w:asciiTheme="minorHAnsi" w:hAnsiTheme="minorHAnsi" w:cstheme="minorHAnsi"/>
          <w:sz w:val="22"/>
          <w:szCs w:val="22"/>
        </w:rPr>
      </w:pPr>
      <w:r>
        <w:rPr>
          <w:rFonts w:asciiTheme="minorHAnsi" w:hAnsiTheme="minorHAnsi" w:cstheme="minorHAnsi"/>
          <w:sz w:val="22"/>
          <w:szCs w:val="22"/>
        </w:rPr>
        <w:t>demonstrate full coverage of all assessment criteria</w:t>
      </w:r>
    </w:p>
    <w:p w14:paraId="307284EA" w14:textId="77777777" w:rsidR="00032248" w:rsidRDefault="00D34C65" w:rsidP="00380A5F">
      <w:pPr>
        <w:pStyle w:val="Default"/>
        <w:numPr>
          <w:ilvl w:val="0"/>
          <w:numId w:val="4"/>
        </w:numPr>
        <w:spacing w:after="9"/>
        <w:ind w:left="709" w:right="149" w:hanging="283"/>
        <w:rPr>
          <w:rFonts w:asciiTheme="minorHAnsi" w:hAnsiTheme="minorHAnsi" w:cstheme="minorHAnsi"/>
          <w:sz w:val="22"/>
          <w:szCs w:val="22"/>
        </w:rPr>
      </w:pPr>
      <w:r w:rsidRPr="00380A5F">
        <w:rPr>
          <w:rFonts w:asciiTheme="minorHAnsi" w:hAnsiTheme="minorHAnsi" w:cstheme="minorHAnsi"/>
          <w:sz w:val="22"/>
          <w:szCs w:val="22"/>
        </w:rPr>
        <w:t xml:space="preserve">ensure </w:t>
      </w:r>
      <w:r w:rsidR="00032248">
        <w:rPr>
          <w:rFonts w:asciiTheme="minorHAnsi" w:hAnsiTheme="minorHAnsi" w:cstheme="minorHAnsi"/>
          <w:sz w:val="22"/>
          <w:szCs w:val="22"/>
        </w:rPr>
        <w:t xml:space="preserve">that </w:t>
      </w:r>
      <w:r w:rsidRPr="00380A5F">
        <w:rPr>
          <w:rFonts w:asciiTheme="minorHAnsi" w:hAnsiTheme="minorHAnsi" w:cstheme="minorHAnsi"/>
          <w:sz w:val="22"/>
          <w:szCs w:val="22"/>
        </w:rPr>
        <w:t>each assess</w:t>
      </w:r>
      <w:r w:rsidR="00121E20" w:rsidRPr="00380A5F">
        <w:rPr>
          <w:rFonts w:asciiTheme="minorHAnsi" w:hAnsiTheme="minorHAnsi" w:cstheme="minorHAnsi"/>
          <w:sz w:val="22"/>
          <w:szCs w:val="22"/>
        </w:rPr>
        <w:t>ment</w:t>
      </w:r>
      <w:r w:rsidR="00032248">
        <w:rPr>
          <w:rFonts w:asciiTheme="minorHAnsi" w:hAnsiTheme="minorHAnsi" w:cstheme="minorHAnsi"/>
          <w:sz w:val="22"/>
          <w:szCs w:val="22"/>
        </w:rPr>
        <w:t>:</w:t>
      </w:r>
    </w:p>
    <w:p w14:paraId="3461C359" w14:textId="77777777" w:rsidR="00D34C65" w:rsidRDefault="00121E20" w:rsidP="00032248">
      <w:pPr>
        <w:pStyle w:val="Default"/>
        <w:numPr>
          <w:ilvl w:val="0"/>
          <w:numId w:val="35"/>
        </w:numPr>
        <w:spacing w:after="9"/>
        <w:ind w:left="1276" w:right="149"/>
        <w:rPr>
          <w:rFonts w:asciiTheme="minorHAnsi" w:hAnsiTheme="minorHAnsi" w:cstheme="minorHAnsi"/>
          <w:sz w:val="22"/>
          <w:szCs w:val="22"/>
        </w:rPr>
      </w:pPr>
      <w:r w:rsidRPr="00380A5F">
        <w:rPr>
          <w:rFonts w:asciiTheme="minorHAnsi" w:hAnsiTheme="minorHAnsi" w:cstheme="minorHAnsi"/>
          <w:sz w:val="22"/>
          <w:szCs w:val="22"/>
        </w:rPr>
        <w:t xml:space="preserve">is fit for purpose, valid and </w:t>
      </w:r>
      <w:r w:rsidR="00D34C65" w:rsidRPr="00380A5F">
        <w:rPr>
          <w:rFonts w:asciiTheme="minorHAnsi" w:hAnsiTheme="minorHAnsi" w:cstheme="minorHAnsi"/>
          <w:sz w:val="22"/>
          <w:szCs w:val="22"/>
        </w:rPr>
        <w:t xml:space="preserve">will deliver reliable assessment outcomes </w:t>
      </w:r>
    </w:p>
    <w:p w14:paraId="25900BF8" w14:textId="77777777" w:rsidR="00417392" w:rsidRDefault="00417392" w:rsidP="00032248">
      <w:pPr>
        <w:pStyle w:val="Default"/>
        <w:numPr>
          <w:ilvl w:val="0"/>
          <w:numId w:val="35"/>
        </w:numPr>
        <w:spacing w:after="9"/>
        <w:ind w:left="1276" w:right="149"/>
        <w:rPr>
          <w:rFonts w:asciiTheme="minorHAnsi" w:hAnsiTheme="minorHAnsi" w:cstheme="minorHAnsi"/>
          <w:sz w:val="22"/>
          <w:szCs w:val="22"/>
        </w:rPr>
      </w:pPr>
      <w:r w:rsidRPr="00032248">
        <w:rPr>
          <w:rFonts w:asciiTheme="minorHAnsi" w:hAnsiTheme="minorHAnsi" w:cstheme="minorHAnsi"/>
          <w:sz w:val="22"/>
          <w:szCs w:val="22"/>
        </w:rPr>
        <w:t>support</w:t>
      </w:r>
      <w:r w:rsidR="00BF2A18">
        <w:rPr>
          <w:rFonts w:asciiTheme="minorHAnsi" w:hAnsiTheme="minorHAnsi" w:cstheme="minorHAnsi"/>
          <w:sz w:val="22"/>
          <w:szCs w:val="22"/>
        </w:rPr>
        <w:t>s</w:t>
      </w:r>
      <w:r w:rsidRPr="00032248">
        <w:rPr>
          <w:rFonts w:asciiTheme="minorHAnsi" w:hAnsiTheme="minorHAnsi" w:cstheme="minorHAnsi"/>
          <w:sz w:val="22"/>
          <w:szCs w:val="22"/>
        </w:rPr>
        <w:t xml:space="preserve"> student learning as well as measuring achievement</w:t>
      </w:r>
      <w:r>
        <w:rPr>
          <w:rFonts w:asciiTheme="minorHAnsi" w:hAnsiTheme="minorHAnsi" w:cstheme="minorHAnsi"/>
          <w:sz w:val="22"/>
          <w:szCs w:val="22"/>
        </w:rPr>
        <w:t xml:space="preserve"> </w:t>
      </w:r>
    </w:p>
    <w:p w14:paraId="2227EC62" w14:textId="77777777" w:rsidR="00417392" w:rsidRDefault="00417392" w:rsidP="00032248">
      <w:pPr>
        <w:pStyle w:val="Default"/>
        <w:numPr>
          <w:ilvl w:val="0"/>
          <w:numId w:val="35"/>
        </w:numPr>
        <w:spacing w:after="9"/>
        <w:ind w:left="1276" w:right="149"/>
        <w:rPr>
          <w:rFonts w:asciiTheme="minorHAnsi" w:hAnsiTheme="minorHAnsi" w:cstheme="minorHAnsi"/>
          <w:sz w:val="22"/>
          <w:szCs w:val="22"/>
        </w:rPr>
      </w:pPr>
      <w:r>
        <w:rPr>
          <w:rFonts w:asciiTheme="minorHAnsi" w:hAnsiTheme="minorHAnsi" w:cstheme="minorHAnsi"/>
          <w:sz w:val="22"/>
          <w:szCs w:val="22"/>
        </w:rPr>
        <w:t xml:space="preserve">corresponds to the </w:t>
      </w:r>
      <w:r w:rsidRPr="00032248">
        <w:rPr>
          <w:rFonts w:asciiTheme="minorHAnsi" w:hAnsiTheme="minorHAnsi" w:cstheme="minorHAnsi"/>
          <w:sz w:val="22"/>
          <w:szCs w:val="22"/>
        </w:rPr>
        <w:t xml:space="preserve">nature and weighting set out in </w:t>
      </w:r>
      <w:r w:rsidR="00BF2A18">
        <w:rPr>
          <w:rFonts w:asciiTheme="minorHAnsi" w:hAnsiTheme="minorHAnsi" w:cstheme="minorHAnsi"/>
          <w:sz w:val="22"/>
          <w:szCs w:val="22"/>
        </w:rPr>
        <w:t>published documentation</w:t>
      </w:r>
    </w:p>
    <w:p w14:paraId="70A4236C" w14:textId="77777777" w:rsidR="00BF2A18" w:rsidRDefault="00417392" w:rsidP="00032248">
      <w:pPr>
        <w:pStyle w:val="Default"/>
        <w:numPr>
          <w:ilvl w:val="0"/>
          <w:numId w:val="35"/>
        </w:numPr>
        <w:spacing w:after="9"/>
        <w:ind w:left="1276" w:right="149"/>
        <w:rPr>
          <w:rFonts w:asciiTheme="minorHAnsi" w:hAnsiTheme="minorHAnsi" w:cstheme="minorHAnsi"/>
          <w:sz w:val="22"/>
          <w:szCs w:val="22"/>
        </w:rPr>
      </w:pPr>
      <w:r>
        <w:rPr>
          <w:rFonts w:asciiTheme="minorHAnsi" w:hAnsiTheme="minorHAnsi" w:cstheme="minorHAnsi"/>
          <w:sz w:val="22"/>
          <w:szCs w:val="22"/>
        </w:rPr>
        <w:t xml:space="preserve">allows </w:t>
      </w:r>
      <w:r w:rsidRPr="00032248">
        <w:rPr>
          <w:rFonts w:asciiTheme="minorHAnsi" w:hAnsiTheme="minorHAnsi" w:cstheme="minorHAnsi"/>
          <w:sz w:val="22"/>
          <w:szCs w:val="22"/>
        </w:rPr>
        <w:t xml:space="preserve">students to demonstrate </w:t>
      </w:r>
      <w:r>
        <w:rPr>
          <w:rFonts w:asciiTheme="minorHAnsi" w:hAnsiTheme="minorHAnsi" w:cstheme="minorHAnsi"/>
          <w:sz w:val="22"/>
          <w:szCs w:val="22"/>
        </w:rPr>
        <w:t>how</w:t>
      </w:r>
      <w:r w:rsidRPr="00032248">
        <w:rPr>
          <w:rFonts w:asciiTheme="minorHAnsi" w:hAnsiTheme="minorHAnsi" w:cstheme="minorHAnsi"/>
          <w:sz w:val="22"/>
          <w:szCs w:val="22"/>
        </w:rPr>
        <w:t xml:space="preserve"> they have achieved the intended learning outcomes</w:t>
      </w:r>
    </w:p>
    <w:p w14:paraId="63EFCC6F" w14:textId="77777777" w:rsidR="00417392" w:rsidRPr="00380A5F" w:rsidRDefault="00BF2A18" w:rsidP="00032248">
      <w:pPr>
        <w:pStyle w:val="Default"/>
        <w:numPr>
          <w:ilvl w:val="0"/>
          <w:numId w:val="35"/>
        </w:numPr>
        <w:spacing w:after="9"/>
        <w:ind w:left="1276" w:right="149"/>
        <w:rPr>
          <w:rFonts w:asciiTheme="minorHAnsi" w:hAnsiTheme="minorHAnsi" w:cstheme="minorHAnsi"/>
          <w:sz w:val="22"/>
          <w:szCs w:val="22"/>
        </w:rPr>
      </w:pPr>
      <w:r w:rsidRPr="00032248">
        <w:rPr>
          <w:rFonts w:asciiTheme="minorHAnsi" w:hAnsiTheme="minorHAnsi" w:cstheme="minorHAnsi"/>
          <w:sz w:val="22"/>
          <w:szCs w:val="22"/>
        </w:rPr>
        <w:t>eliminate</w:t>
      </w:r>
      <w:r>
        <w:rPr>
          <w:rFonts w:asciiTheme="minorHAnsi" w:hAnsiTheme="minorHAnsi" w:cstheme="minorHAnsi"/>
          <w:sz w:val="22"/>
          <w:szCs w:val="22"/>
        </w:rPr>
        <w:t>s</w:t>
      </w:r>
      <w:r w:rsidRPr="00032248">
        <w:rPr>
          <w:rFonts w:asciiTheme="minorHAnsi" w:hAnsiTheme="minorHAnsi" w:cstheme="minorHAnsi"/>
          <w:sz w:val="22"/>
          <w:szCs w:val="22"/>
        </w:rPr>
        <w:t xml:space="preserve"> opportunities for academic misconduct</w:t>
      </w:r>
    </w:p>
    <w:p w14:paraId="0182B53D" w14:textId="77777777" w:rsidR="00BF2A18" w:rsidRDefault="00D34C65" w:rsidP="000D5324">
      <w:pPr>
        <w:pStyle w:val="Default"/>
        <w:numPr>
          <w:ilvl w:val="0"/>
          <w:numId w:val="4"/>
        </w:numPr>
        <w:spacing w:after="9"/>
        <w:ind w:left="709" w:right="149" w:hanging="283"/>
        <w:rPr>
          <w:rFonts w:asciiTheme="minorHAnsi" w:hAnsiTheme="minorHAnsi" w:cstheme="minorHAnsi"/>
          <w:sz w:val="22"/>
          <w:szCs w:val="22"/>
        </w:rPr>
      </w:pPr>
      <w:r w:rsidRPr="00BF2A18">
        <w:rPr>
          <w:rFonts w:asciiTheme="minorHAnsi" w:hAnsiTheme="minorHAnsi" w:cstheme="minorHAnsi"/>
          <w:sz w:val="22"/>
          <w:szCs w:val="22"/>
        </w:rPr>
        <w:t>provide prepa</w:t>
      </w:r>
      <w:r w:rsidR="00417392" w:rsidRPr="00BF2A18">
        <w:rPr>
          <w:rFonts w:asciiTheme="minorHAnsi" w:hAnsiTheme="minorHAnsi" w:cstheme="minorHAnsi"/>
          <w:sz w:val="22"/>
          <w:szCs w:val="22"/>
        </w:rPr>
        <w:t>ration and support for students, including clear</w:t>
      </w:r>
      <w:r w:rsidR="00BF2A18" w:rsidRPr="00BF2A18">
        <w:rPr>
          <w:rFonts w:asciiTheme="minorHAnsi" w:hAnsiTheme="minorHAnsi" w:cstheme="minorHAnsi"/>
          <w:sz w:val="22"/>
          <w:szCs w:val="22"/>
        </w:rPr>
        <w:t xml:space="preserve">, </w:t>
      </w:r>
      <w:r w:rsidR="00417392" w:rsidRPr="00BF2A18">
        <w:rPr>
          <w:rFonts w:asciiTheme="minorHAnsi" w:hAnsiTheme="minorHAnsi" w:cstheme="minorHAnsi"/>
          <w:sz w:val="22"/>
          <w:szCs w:val="22"/>
        </w:rPr>
        <w:t xml:space="preserve">explicit </w:t>
      </w:r>
      <w:r w:rsidR="00BF2A18" w:rsidRPr="00BF2A18">
        <w:rPr>
          <w:rFonts w:asciiTheme="minorHAnsi" w:hAnsiTheme="minorHAnsi" w:cstheme="minorHAnsi"/>
          <w:sz w:val="22"/>
          <w:szCs w:val="22"/>
        </w:rPr>
        <w:t xml:space="preserve">and accessible </w:t>
      </w:r>
      <w:r w:rsidR="00417392" w:rsidRPr="00BF2A18">
        <w:rPr>
          <w:rFonts w:asciiTheme="minorHAnsi" w:hAnsiTheme="minorHAnsi" w:cstheme="minorHAnsi"/>
          <w:sz w:val="22"/>
          <w:szCs w:val="22"/>
        </w:rPr>
        <w:t xml:space="preserve">information about the assessment </w:t>
      </w:r>
      <w:r w:rsidR="00BF2A18" w:rsidRPr="00BF2A18">
        <w:rPr>
          <w:rFonts w:asciiTheme="minorHAnsi" w:hAnsiTheme="minorHAnsi" w:cstheme="minorHAnsi"/>
          <w:sz w:val="22"/>
          <w:szCs w:val="22"/>
        </w:rPr>
        <w:t xml:space="preserve">methods and </w:t>
      </w:r>
      <w:r w:rsidR="00417392" w:rsidRPr="00BF2A18">
        <w:rPr>
          <w:rFonts w:asciiTheme="minorHAnsi" w:hAnsiTheme="minorHAnsi" w:cstheme="minorHAnsi"/>
          <w:sz w:val="22"/>
          <w:szCs w:val="22"/>
        </w:rPr>
        <w:t xml:space="preserve">expectations at the beginning of each module/unit </w:t>
      </w:r>
    </w:p>
    <w:p w14:paraId="0E6FA2C1" w14:textId="77777777" w:rsidR="00D34C65" w:rsidRPr="00BF2A18" w:rsidRDefault="00121E20" w:rsidP="000D5324">
      <w:pPr>
        <w:pStyle w:val="Default"/>
        <w:numPr>
          <w:ilvl w:val="0"/>
          <w:numId w:val="4"/>
        </w:numPr>
        <w:spacing w:after="9"/>
        <w:ind w:left="709" w:right="149" w:hanging="283"/>
        <w:rPr>
          <w:rFonts w:asciiTheme="minorHAnsi" w:hAnsiTheme="minorHAnsi" w:cstheme="minorHAnsi"/>
          <w:sz w:val="22"/>
          <w:szCs w:val="22"/>
        </w:rPr>
      </w:pPr>
      <w:r w:rsidRPr="00BF2A18">
        <w:rPr>
          <w:rFonts w:asciiTheme="minorHAnsi" w:hAnsiTheme="minorHAnsi" w:cstheme="minorHAnsi"/>
          <w:sz w:val="22"/>
          <w:szCs w:val="22"/>
        </w:rPr>
        <w:t>ensure that all student work</w:t>
      </w:r>
      <w:r w:rsidR="00D34C65" w:rsidRPr="00BF2A18">
        <w:rPr>
          <w:rFonts w:asciiTheme="minorHAnsi" w:hAnsiTheme="minorHAnsi" w:cstheme="minorHAnsi"/>
          <w:sz w:val="22"/>
          <w:szCs w:val="22"/>
        </w:rPr>
        <w:t xml:space="preserve"> submitted for assessment is valid and authentic </w:t>
      </w:r>
    </w:p>
    <w:p w14:paraId="6BC3856D" w14:textId="77777777" w:rsidR="000A13B8" w:rsidRPr="00380A5F" w:rsidRDefault="00D34C65" w:rsidP="00380A5F">
      <w:pPr>
        <w:pStyle w:val="Default"/>
        <w:numPr>
          <w:ilvl w:val="0"/>
          <w:numId w:val="4"/>
        </w:numPr>
        <w:spacing w:after="9"/>
        <w:ind w:left="709" w:right="149" w:hanging="283"/>
        <w:rPr>
          <w:rFonts w:asciiTheme="minorHAnsi" w:hAnsiTheme="minorHAnsi" w:cstheme="minorHAnsi"/>
          <w:sz w:val="22"/>
          <w:szCs w:val="22"/>
        </w:rPr>
      </w:pPr>
      <w:r w:rsidRPr="00380A5F">
        <w:rPr>
          <w:rFonts w:asciiTheme="minorHAnsi" w:hAnsiTheme="minorHAnsi" w:cstheme="minorHAnsi"/>
          <w:sz w:val="22"/>
          <w:szCs w:val="22"/>
        </w:rPr>
        <w:t xml:space="preserve">validate and record assessment decisions carefully and completely </w:t>
      </w:r>
    </w:p>
    <w:p w14:paraId="46E29E98" w14:textId="77777777" w:rsidR="00121E20" w:rsidRPr="00380A5F" w:rsidRDefault="00121E20" w:rsidP="00380A5F">
      <w:pPr>
        <w:pStyle w:val="Default"/>
        <w:numPr>
          <w:ilvl w:val="0"/>
          <w:numId w:val="4"/>
        </w:numPr>
        <w:spacing w:after="9"/>
        <w:ind w:left="709" w:right="149" w:hanging="283"/>
        <w:rPr>
          <w:rFonts w:asciiTheme="minorHAnsi" w:hAnsiTheme="minorHAnsi" w:cstheme="minorHAnsi"/>
          <w:sz w:val="22"/>
          <w:szCs w:val="22"/>
        </w:rPr>
      </w:pPr>
      <w:r w:rsidRPr="00380A5F">
        <w:rPr>
          <w:rFonts w:asciiTheme="minorHAnsi" w:hAnsiTheme="minorHAnsi" w:cstheme="minorHAnsi"/>
          <w:sz w:val="22"/>
          <w:szCs w:val="22"/>
        </w:rPr>
        <w:t>plan resources effectively, such as specialist staff, activities and visits</w:t>
      </w:r>
    </w:p>
    <w:p w14:paraId="7EEB1657" w14:textId="77777777" w:rsidR="00121E20" w:rsidRPr="00380A5F" w:rsidRDefault="00121E20" w:rsidP="00380A5F">
      <w:pPr>
        <w:pStyle w:val="Default"/>
        <w:numPr>
          <w:ilvl w:val="0"/>
          <w:numId w:val="4"/>
        </w:numPr>
        <w:spacing w:after="9"/>
        <w:ind w:left="709" w:right="149" w:hanging="283"/>
        <w:rPr>
          <w:rFonts w:asciiTheme="minorHAnsi" w:hAnsiTheme="minorHAnsi" w:cstheme="minorHAnsi"/>
          <w:sz w:val="22"/>
          <w:szCs w:val="22"/>
        </w:rPr>
      </w:pPr>
      <w:r w:rsidRPr="00380A5F">
        <w:rPr>
          <w:rFonts w:asciiTheme="minorHAnsi" w:hAnsiTheme="minorHAnsi" w:cstheme="minorHAnsi"/>
          <w:sz w:val="22"/>
          <w:szCs w:val="22"/>
        </w:rPr>
        <w:t xml:space="preserve">distribute assignment deadlines across the </w:t>
      </w:r>
      <w:r w:rsidR="00380A5F">
        <w:rPr>
          <w:rFonts w:asciiTheme="minorHAnsi" w:hAnsiTheme="minorHAnsi" w:cstheme="minorHAnsi"/>
          <w:sz w:val="22"/>
          <w:szCs w:val="22"/>
        </w:rPr>
        <w:t>course ensuring</w:t>
      </w:r>
      <w:r w:rsidRPr="00380A5F">
        <w:rPr>
          <w:rFonts w:asciiTheme="minorHAnsi" w:hAnsiTheme="minorHAnsi" w:cstheme="minorHAnsi"/>
          <w:sz w:val="22"/>
          <w:szCs w:val="22"/>
        </w:rPr>
        <w:t xml:space="preserve"> students are not </w:t>
      </w:r>
      <w:r w:rsidR="00380A5F">
        <w:rPr>
          <w:rFonts w:asciiTheme="minorHAnsi" w:hAnsiTheme="minorHAnsi" w:cstheme="minorHAnsi"/>
          <w:sz w:val="22"/>
          <w:szCs w:val="22"/>
        </w:rPr>
        <w:t>stretched</w:t>
      </w:r>
      <w:r w:rsidRPr="00380A5F">
        <w:rPr>
          <w:rFonts w:asciiTheme="minorHAnsi" w:hAnsiTheme="minorHAnsi" w:cstheme="minorHAnsi"/>
          <w:sz w:val="22"/>
          <w:szCs w:val="22"/>
        </w:rPr>
        <w:t xml:space="preserve"> at key points</w:t>
      </w:r>
    </w:p>
    <w:p w14:paraId="1BC501BE" w14:textId="77777777" w:rsidR="00121E20" w:rsidRPr="00380A5F" w:rsidRDefault="00121E20" w:rsidP="00380A5F">
      <w:pPr>
        <w:pStyle w:val="Default"/>
        <w:numPr>
          <w:ilvl w:val="0"/>
          <w:numId w:val="4"/>
        </w:numPr>
        <w:spacing w:after="9"/>
        <w:ind w:left="709" w:right="149" w:hanging="283"/>
        <w:rPr>
          <w:rFonts w:asciiTheme="minorHAnsi" w:hAnsiTheme="minorHAnsi" w:cstheme="minorHAnsi"/>
          <w:sz w:val="22"/>
          <w:szCs w:val="22"/>
        </w:rPr>
      </w:pPr>
      <w:r w:rsidRPr="00380A5F">
        <w:rPr>
          <w:rFonts w:asciiTheme="minorHAnsi" w:hAnsiTheme="minorHAnsi" w:cstheme="minorHAnsi"/>
          <w:sz w:val="22"/>
          <w:szCs w:val="22"/>
        </w:rPr>
        <w:t>make suitable use of feedback from students and external sources and act upon this information</w:t>
      </w:r>
    </w:p>
    <w:p w14:paraId="6FE08C7E" w14:textId="77777777" w:rsidR="00121E20" w:rsidRPr="00380A5F" w:rsidRDefault="00121E20" w:rsidP="00380A5F">
      <w:pPr>
        <w:pStyle w:val="Default"/>
        <w:numPr>
          <w:ilvl w:val="0"/>
          <w:numId w:val="4"/>
        </w:numPr>
        <w:spacing w:after="9"/>
        <w:ind w:left="709" w:right="149" w:hanging="283"/>
        <w:rPr>
          <w:rFonts w:asciiTheme="minorHAnsi" w:hAnsiTheme="minorHAnsi" w:cstheme="minorHAnsi"/>
          <w:sz w:val="22"/>
          <w:szCs w:val="22"/>
        </w:rPr>
      </w:pPr>
      <w:r w:rsidRPr="00380A5F">
        <w:rPr>
          <w:rFonts w:asciiTheme="minorHAnsi" w:hAnsiTheme="minorHAnsi" w:cstheme="minorHAnsi"/>
          <w:sz w:val="22"/>
          <w:szCs w:val="22"/>
        </w:rPr>
        <w:t>prepare a student handbook in line with expectations</w:t>
      </w:r>
    </w:p>
    <w:p w14:paraId="147AC000" w14:textId="77777777" w:rsidR="001D6E96" w:rsidRPr="001D6E96" w:rsidRDefault="00121E20" w:rsidP="001D6E96">
      <w:pPr>
        <w:pStyle w:val="Default"/>
        <w:numPr>
          <w:ilvl w:val="0"/>
          <w:numId w:val="4"/>
        </w:numPr>
        <w:spacing w:after="9"/>
        <w:ind w:left="709" w:right="149" w:hanging="283"/>
        <w:rPr>
          <w:rFonts w:ascii="Arial" w:hAnsi="Arial" w:cs="Arial"/>
          <w:sz w:val="20"/>
          <w:szCs w:val="20"/>
        </w:rPr>
      </w:pPr>
      <w:r w:rsidRPr="00380A5F">
        <w:rPr>
          <w:rFonts w:asciiTheme="minorHAnsi" w:hAnsiTheme="minorHAnsi" w:cstheme="minorHAnsi"/>
          <w:sz w:val="22"/>
          <w:szCs w:val="22"/>
        </w:rPr>
        <w:t xml:space="preserve">publicise in advance specific dates for all formative and summative assessment </w:t>
      </w:r>
    </w:p>
    <w:p w14:paraId="44248E26" w14:textId="77777777" w:rsidR="001D6E96" w:rsidRPr="00CE0E37" w:rsidRDefault="001D6E96" w:rsidP="001D6E96">
      <w:pPr>
        <w:pStyle w:val="Default"/>
        <w:numPr>
          <w:ilvl w:val="0"/>
          <w:numId w:val="4"/>
        </w:numPr>
        <w:spacing w:after="9"/>
        <w:ind w:left="709" w:right="149" w:hanging="283"/>
        <w:rPr>
          <w:rFonts w:ascii="Arial" w:hAnsi="Arial" w:cs="Arial"/>
          <w:sz w:val="20"/>
          <w:szCs w:val="20"/>
        </w:rPr>
      </w:pPr>
      <w:r w:rsidRPr="001D6E96">
        <w:rPr>
          <w:rFonts w:asciiTheme="minorHAnsi" w:hAnsiTheme="minorHAnsi" w:cstheme="minorHAnsi"/>
          <w:sz w:val="22"/>
          <w:szCs w:val="22"/>
        </w:rPr>
        <w:t>regular</w:t>
      </w:r>
      <w:r>
        <w:rPr>
          <w:rFonts w:asciiTheme="minorHAnsi" w:hAnsiTheme="minorHAnsi" w:cstheme="minorHAnsi"/>
          <w:sz w:val="22"/>
          <w:szCs w:val="22"/>
        </w:rPr>
        <w:t>ly</w:t>
      </w:r>
      <w:r w:rsidRPr="001D6E96">
        <w:rPr>
          <w:rFonts w:asciiTheme="minorHAnsi" w:hAnsiTheme="minorHAnsi" w:cstheme="minorHAnsi"/>
          <w:sz w:val="22"/>
          <w:szCs w:val="22"/>
        </w:rPr>
        <w:t xml:space="preserve"> review </w:t>
      </w:r>
      <w:r>
        <w:rPr>
          <w:rFonts w:asciiTheme="minorHAnsi" w:hAnsiTheme="minorHAnsi" w:cstheme="minorHAnsi"/>
          <w:sz w:val="22"/>
          <w:szCs w:val="22"/>
        </w:rPr>
        <w:t xml:space="preserve">all assignments </w:t>
      </w:r>
      <w:r w:rsidRPr="001D6E96">
        <w:rPr>
          <w:rFonts w:asciiTheme="minorHAnsi" w:hAnsiTheme="minorHAnsi" w:cstheme="minorHAnsi"/>
          <w:sz w:val="22"/>
          <w:szCs w:val="22"/>
        </w:rPr>
        <w:t>to ensure they remain relevant to the level of the qualification</w:t>
      </w:r>
    </w:p>
    <w:p w14:paraId="496E32F4" w14:textId="77777777" w:rsidR="00CE0E37" w:rsidRPr="001D6E96" w:rsidRDefault="00CE0E37" w:rsidP="00CE0E37">
      <w:pPr>
        <w:pStyle w:val="Default"/>
        <w:spacing w:after="9"/>
        <w:ind w:left="709" w:right="149"/>
        <w:rPr>
          <w:rFonts w:ascii="Arial" w:hAnsi="Arial" w:cs="Arial"/>
          <w:sz w:val="20"/>
          <w:szCs w:val="20"/>
        </w:rPr>
      </w:pPr>
    </w:p>
    <w:p w14:paraId="4D82223E" w14:textId="77777777" w:rsidR="00466D7A" w:rsidRDefault="00466D7A" w:rsidP="00F5609E">
      <w:pPr>
        <w:pStyle w:val="Default"/>
        <w:ind w:right="-5"/>
        <w:jc w:val="both"/>
        <w:rPr>
          <w:rFonts w:asciiTheme="minorHAnsi" w:hAnsiTheme="minorHAnsi" w:cstheme="minorHAnsi"/>
          <w:b/>
          <w:sz w:val="22"/>
          <w:szCs w:val="22"/>
        </w:rPr>
      </w:pPr>
    </w:p>
    <w:p w14:paraId="074BCCE4" w14:textId="77777777" w:rsidR="00466D7A" w:rsidRDefault="00466D7A" w:rsidP="00F5609E">
      <w:pPr>
        <w:pStyle w:val="Default"/>
        <w:ind w:right="-5"/>
        <w:jc w:val="both"/>
        <w:rPr>
          <w:rFonts w:asciiTheme="minorHAnsi" w:hAnsiTheme="minorHAnsi" w:cstheme="minorHAnsi"/>
          <w:b/>
          <w:sz w:val="22"/>
          <w:szCs w:val="22"/>
        </w:rPr>
      </w:pPr>
    </w:p>
    <w:p w14:paraId="23A58ABE" w14:textId="14687B38" w:rsidR="00CD72EC" w:rsidRPr="00380A5F" w:rsidRDefault="00CD72EC" w:rsidP="00F5609E">
      <w:pPr>
        <w:pStyle w:val="Default"/>
        <w:ind w:right="-5"/>
        <w:jc w:val="both"/>
        <w:rPr>
          <w:rFonts w:asciiTheme="minorHAnsi" w:hAnsiTheme="minorHAnsi" w:cstheme="minorHAnsi"/>
          <w:b/>
          <w:color w:val="auto"/>
          <w:sz w:val="22"/>
          <w:szCs w:val="22"/>
        </w:rPr>
      </w:pPr>
      <w:r w:rsidRPr="00380A5F">
        <w:rPr>
          <w:rFonts w:asciiTheme="minorHAnsi" w:hAnsiTheme="minorHAnsi" w:cstheme="minorHAnsi"/>
          <w:b/>
          <w:sz w:val="22"/>
          <w:szCs w:val="22"/>
        </w:rPr>
        <w:lastRenderedPageBreak/>
        <w:t xml:space="preserve">Degrees and Foundation </w:t>
      </w:r>
      <w:r w:rsidRPr="00380A5F">
        <w:rPr>
          <w:rFonts w:asciiTheme="minorHAnsi" w:hAnsiTheme="minorHAnsi" w:cstheme="minorHAnsi"/>
          <w:b/>
          <w:color w:val="auto"/>
          <w:sz w:val="22"/>
          <w:szCs w:val="22"/>
        </w:rPr>
        <w:t xml:space="preserve">Degrees </w:t>
      </w:r>
      <w:r w:rsidR="00EA2B38" w:rsidRPr="00380A5F">
        <w:rPr>
          <w:rFonts w:asciiTheme="minorHAnsi" w:hAnsiTheme="minorHAnsi" w:cstheme="minorHAnsi"/>
          <w:b/>
          <w:color w:val="auto"/>
          <w:sz w:val="22"/>
          <w:szCs w:val="22"/>
        </w:rPr>
        <w:t>(</w:t>
      </w:r>
      <w:r w:rsidR="00721D31" w:rsidRPr="00380A5F">
        <w:rPr>
          <w:rFonts w:asciiTheme="minorHAnsi" w:hAnsiTheme="minorHAnsi" w:cstheme="minorHAnsi"/>
          <w:b/>
          <w:color w:val="auto"/>
          <w:sz w:val="22"/>
          <w:szCs w:val="22"/>
        </w:rPr>
        <w:t>University of Plymouth</w:t>
      </w:r>
      <w:r w:rsidR="00EA2B38" w:rsidRPr="00380A5F">
        <w:rPr>
          <w:rFonts w:asciiTheme="minorHAnsi" w:hAnsiTheme="minorHAnsi" w:cstheme="minorHAnsi"/>
          <w:b/>
          <w:color w:val="auto"/>
          <w:sz w:val="22"/>
          <w:szCs w:val="22"/>
        </w:rPr>
        <w:t>)</w:t>
      </w:r>
    </w:p>
    <w:p w14:paraId="20C8552C" w14:textId="77777777" w:rsidR="00D1117A" w:rsidRPr="00380A5F" w:rsidRDefault="00217C6B" w:rsidP="00F5609E">
      <w:pPr>
        <w:pStyle w:val="Default"/>
        <w:ind w:right="-5"/>
        <w:jc w:val="both"/>
        <w:rPr>
          <w:rFonts w:asciiTheme="minorHAnsi" w:hAnsiTheme="minorHAnsi" w:cstheme="minorHAnsi"/>
          <w:color w:val="auto"/>
          <w:sz w:val="22"/>
          <w:szCs w:val="22"/>
        </w:rPr>
      </w:pPr>
      <w:r w:rsidRPr="00380A5F">
        <w:rPr>
          <w:rFonts w:asciiTheme="minorHAnsi" w:hAnsiTheme="minorHAnsi" w:cstheme="minorHAnsi"/>
          <w:color w:val="auto"/>
          <w:sz w:val="22"/>
          <w:szCs w:val="22"/>
        </w:rPr>
        <w:t xml:space="preserve">For </w:t>
      </w:r>
      <w:r w:rsidR="00721D31" w:rsidRPr="00380A5F">
        <w:rPr>
          <w:rFonts w:asciiTheme="minorHAnsi" w:hAnsiTheme="minorHAnsi" w:cstheme="minorHAnsi"/>
          <w:color w:val="auto"/>
          <w:sz w:val="22"/>
          <w:szCs w:val="22"/>
        </w:rPr>
        <w:t>University of Plymouth</w:t>
      </w:r>
      <w:r w:rsidRPr="00380A5F">
        <w:rPr>
          <w:rFonts w:asciiTheme="minorHAnsi" w:hAnsiTheme="minorHAnsi" w:cstheme="minorHAnsi"/>
          <w:color w:val="auto"/>
          <w:sz w:val="22"/>
          <w:szCs w:val="22"/>
        </w:rPr>
        <w:t xml:space="preserve"> programmes, </w:t>
      </w:r>
      <w:r w:rsidR="00BB47FB" w:rsidRPr="00380A5F">
        <w:rPr>
          <w:rFonts w:asciiTheme="minorHAnsi" w:hAnsiTheme="minorHAnsi" w:cstheme="minorHAnsi"/>
          <w:color w:val="auto"/>
          <w:sz w:val="22"/>
          <w:szCs w:val="22"/>
        </w:rPr>
        <w:t xml:space="preserve">it is a requirement for </w:t>
      </w:r>
      <w:r w:rsidR="00DD03B7" w:rsidRPr="00380A5F">
        <w:rPr>
          <w:rFonts w:asciiTheme="minorHAnsi" w:hAnsiTheme="minorHAnsi" w:cstheme="minorHAnsi"/>
          <w:color w:val="auto"/>
          <w:sz w:val="22"/>
          <w:szCs w:val="22"/>
        </w:rPr>
        <w:t xml:space="preserve">all </w:t>
      </w:r>
      <w:r w:rsidRPr="00380A5F">
        <w:rPr>
          <w:rFonts w:asciiTheme="minorHAnsi" w:hAnsiTheme="minorHAnsi" w:cstheme="minorHAnsi"/>
          <w:color w:val="auto"/>
          <w:sz w:val="22"/>
          <w:szCs w:val="22"/>
        </w:rPr>
        <w:t xml:space="preserve">assessment </w:t>
      </w:r>
      <w:r w:rsidR="009B1325" w:rsidRPr="00380A5F">
        <w:rPr>
          <w:rFonts w:asciiTheme="minorHAnsi" w:hAnsiTheme="minorHAnsi" w:cstheme="minorHAnsi"/>
          <w:color w:val="auto"/>
          <w:sz w:val="22"/>
          <w:szCs w:val="22"/>
        </w:rPr>
        <w:t>elements (</w:t>
      </w:r>
      <w:r w:rsidR="004A5E23" w:rsidRPr="00380A5F">
        <w:rPr>
          <w:rFonts w:asciiTheme="minorHAnsi" w:hAnsiTheme="minorHAnsi" w:cstheme="minorHAnsi"/>
          <w:color w:val="auto"/>
          <w:sz w:val="22"/>
          <w:szCs w:val="22"/>
        </w:rPr>
        <w:t>e.g.</w:t>
      </w:r>
      <w:r w:rsidR="009B1325" w:rsidRPr="00380A5F">
        <w:rPr>
          <w:rFonts w:asciiTheme="minorHAnsi" w:hAnsiTheme="minorHAnsi" w:cstheme="minorHAnsi"/>
          <w:color w:val="auto"/>
          <w:sz w:val="22"/>
          <w:szCs w:val="22"/>
        </w:rPr>
        <w:t xml:space="preserve"> course work tests or practical) </w:t>
      </w:r>
      <w:r w:rsidR="00BB47FB" w:rsidRPr="00380A5F">
        <w:rPr>
          <w:rFonts w:asciiTheme="minorHAnsi" w:hAnsiTheme="minorHAnsi" w:cstheme="minorHAnsi"/>
          <w:color w:val="auto"/>
          <w:sz w:val="22"/>
          <w:szCs w:val="22"/>
        </w:rPr>
        <w:t>to be</w:t>
      </w:r>
      <w:r w:rsidRPr="00380A5F">
        <w:rPr>
          <w:rFonts w:asciiTheme="minorHAnsi" w:hAnsiTheme="minorHAnsi" w:cstheme="minorHAnsi"/>
          <w:color w:val="auto"/>
          <w:sz w:val="22"/>
          <w:szCs w:val="22"/>
        </w:rPr>
        <w:t xml:space="preserve"> outlined in </w:t>
      </w:r>
      <w:r w:rsidR="00DD03B7" w:rsidRPr="00380A5F">
        <w:rPr>
          <w:rFonts w:asciiTheme="minorHAnsi" w:hAnsiTheme="minorHAnsi" w:cstheme="minorHAnsi"/>
          <w:color w:val="auto"/>
          <w:sz w:val="22"/>
          <w:szCs w:val="22"/>
        </w:rPr>
        <w:t xml:space="preserve">the </w:t>
      </w:r>
      <w:r w:rsidRPr="00380A5F">
        <w:rPr>
          <w:rFonts w:asciiTheme="minorHAnsi" w:hAnsiTheme="minorHAnsi" w:cstheme="minorHAnsi"/>
          <w:color w:val="auto"/>
          <w:sz w:val="22"/>
          <w:szCs w:val="22"/>
        </w:rPr>
        <w:t>designated module records</w:t>
      </w:r>
      <w:r w:rsidR="00417C07" w:rsidRPr="00380A5F">
        <w:rPr>
          <w:rFonts w:asciiTheme="minorHAnsi" w:hAnsiTheme="minorHAnsi" w:cstheme="minorHAnsi"/>
          <w:color w:val="auto"/>
          <w:sz w:val="22"/>
          <w:szCs w:val="22"/>
        </w:rPr>
        <w:t xml:space="preserve"> (NB: Part A of the </w:t>
      </w:r>
      <w:r w:rsidR="00CE0E37">
        <w:rPr>
          <w:rFonts w:asciiTheme="minorHAnsi" w:hAnsiTheme="minorHAnsi" w:cstheme="minorHAnsi"/>
          <w:color w:val="auto"/>
          <w:sz w:val="22"/>
          <w:szCs w:val="22"/>
        </w:rPr>
        <w:t>Module Record</w:t>
      </w:r>
      <w:r w:rsidRPr="00380A5F">
        <w:rPr>
          <w:rFonts w:asciiTheme="minorHAnsi" w:hAnsiTheme="minorHAnsi" w:cstheme="minorHAnsi"/>
          <w:color w:val="auto"/>
          <w:sz w:val="22"/>
          <w:szCs w:val="22"/>
        </w:rPr>
        <w:t xml:space="preserve"> can only be altered through engaging in a formal approval process with the University</w:t>
      </w:r>
      <w:r w:rsidR="00623ACB" w:rsidRPr="00380A5F">
        <w:rPr>
          <w:rFonts w:asciiTheme="minorHAnsi" w:hAnsiTheme="minorHAnsi" w:cstheme="minorHAnsi"/>
          <w:color w:val="auto"/>
          <w:sz w:val="22"/>
          <w:szCs w:val="22"/>
        </w:rPr>
        <w:t>)</w:t>
      </w:r>
      <w:r w:rsidRPr="00380A5F">
        <w:rPr>
          <w:rFonts w:asciiTheme="minorHAnsi" w:hAnsiTheme="minorHAnsi" w:cstheme="minorHAnsi"/>
          <w:color w:val="auto"/>
          <w:sz w:val="22"/>
          <w:szCs w:val="22"/>
        </w:rPr>
        <w:t>. There will normally be two ass</w:t>
      </w:r>
      <w:r w:rsidR="006700A6" w:rsidRPr="00380A5F">
        <w:rPr>
          <w:rFonts w:asciiTheme="minorHAnsi" w:hAnsiTheme="minorHAnsi" w:cstheme="minorHAnsi"/>
          <w:color w:val="auto"/>
          <w:sz w:val="22"/>
          <w:szCs w:val="22"/>
        </w:rPr>
        <w:t>essment tasks for</w:t>
      </w:r>
      <w:r w:rsidRPr="00380A5F">
        <w:rPr>
          <w:rFonts w:asciiTheme="minorHAnsi" w:hAnsiTheme="minorHAnsi" w:cstheme="minorHAnsi"/>
          <w:color w:val="auto"/>
          <w:sz w:val="22"/>
          <w:szCs w:val="22"/>
        </w:rPr>
        <w:t xml:space="preserve"> each module</w:t>
      </w:r>
      <w:r w:rsidR="00BB47FB" w:rsidRPr="00380A5F">
        <w:rPr>
          <w:rFonts w:asciiTheme="minorHAnsi" w:hAnsiTheme="minorHAnsi" w:cstheme="minorHAnsi"/>
          <w:color w:val="auto"/>
          <w:sz w:val="22"/>
          <w:szCs w:val="22"/>
        </w:rPr>
        <w:t>, often varying in nature</w:t>
      </w:r>
      <w:r w:rsidRPr="00380A5F">
        <w:rPr>
          <w:rFonts w:asciiTheme="minorHAnsi" w:hAnsiTheme="minorHAnsi" w:cstheme="minorHAnsi"/>
          <w:color w:val="auto"/>
          <w:sz w:val="22"/>
          <w:szCs w:val="22"/>
        </w:rPr>
        <w:t>; these will address specified learning objectives that may also be assessed at other points in the programme.</w:t>
      </w:r>
    </w:p>
    <w:p w14:paraId="40782AAA" w14:textId="77777777" w:rsidR="00D1117A" w:rsidRPr="00380A5F" w:rsidRDefault="00D1117A" w:rsidP="00F5609E">
      <w:pPr>
        <w:pStyle w:val="Default"/>
        <w:ind w:right="-5"/>
        <w:jc w:val="both"/>
        <w:rPr>
          <w:rFonts w:asciiTheme="minorHAnsi" w:hAnsiTheme="minorHAnsi" w:cstheme="minorHAnsi"/>
          <w:color w:val="auto"/>
          <w:sz w:val="22"/>
          <w:szCs w:val="22"/>
        </w:rPr>
      </w:pPr>
    </w:p>
    <w:p w14:paraId="5D097FA4" w14:textId="77777777" w:rsidR="00E35130" w:rsidRPr="00380A5F" w:rsidRDefault="00CD72EC" w:rsidP="00F5609E">
      <w:pPr>
        <w:pStyle w:val="Default"/>
        <w:ind w:right="-5"/>
        <w:jc w:val="both"/>
        <w:rPr>
          <w:rFonts w:asciiTheme="minorHAnsi" w:hAnsiTheme="minorHAnsi" w:cstheme="minorHAnsi"/>
          <w:b/>
          <w:color w:val="auto"/>
          <w:sz w:val="22"/>
          <w:szCs w:val="22"/>
        </w:rPr>
      </w:pPr>
      <w:r w:rsidRPr="00380A5F">
        <w:rPr>
          <w:rFonts w:asciiTheme="minorHAnsi" w:hAnsiTheme="minorHAnsi" w:cstheme="minorHAnsi"/>
          <w:b/>
          <w:color w:val="auto"/>
          <w:sz w:val="22"/>
          <w:szCs w:val="22"/>
        </w:rPr>
        <w:t>BTEC HNC/HND Courses</w:t>
      </w:r>
      <w:r w:rsidR="00E35130" w:rsidRPr="00380A5F">
        <w:rPr>
          <w:rFonts w:asciiTheme="minorHAnsi" w:hAnsiTheme="minorHAnsi" w:cstheme="minorHAnsi"/>
          <w:b/>
          <w:color w:val="auto"/>
          <w:sz w:val="22"/>
          <w:szCs w:val="22"/>
        </w:rPr>
        <w:t xml:space="preserve"> </w:t>
      </w:r>
      <w:r w:rsidR="00EA2B38" w:rsidRPr="00380A5F">
        <w:rPr>
          <w:rFonts w:asciiTheme="minorHAnsi" w:hAnsiTheme="minorHAnsi" w:cstheme="minorHAnsi"/>
          <w:b/>
          <w:color w:val="auto"/>
          <w:sz w:val="22"/>
          <w:szCs w:val="22"/>
        </w:rPr>
        <w:t>(Pearson)</w:t>
      </w:r>
    </w:p>
    <w:p w14:paraId="5072A625" w14:textId="77777777" w:rsidR="00121E20" w:rsidRPr="00380A5F" w:rsidRDefault="00217C6B" w:rsidP="00F5609E">
      <w:pPr>
        <w:pStyle w:val="Default"/>
        <w:ind w:right="-5"/>
        <w:jc w:val="both"/>
        <w:rPr>
          <w:rFonts w:asciiTheme="minorHAnsi" w:hAnsiTheme="minorHAnsi" w:cstheme="minorHAnsi"/>
          <w:color w:val="auto"/>
          <w:sz w:val="22"/>
          <w:szCs w:val="22"/>
        </w:rPr>
      </w:pPr>
      <w:r w:rsidRPr="00380A5F">
        <w:rPr>
          <w:rFonts w:asciiTheme="minorHAnsi" w:hAnsiTheme="minorHAnsi" w:cstheme="minorHAnsi"/>
          <w:color w:val="auto"/>
          <w:sz w:val="22"/>
          <w:szCs w:val="22"/>
        </w:rPr>
        <w:t xml:space="preserve">In the case of BTEC </w:t>
      </w:r>
      <w:r w:rsidR="00A80D3B">
        <w:rPr>
          <w:rFonts w:asciiTheme="minorHAnsi" w:hAnsiTheme="minorHAnsi" w:cstheme="minorHAnsi"/>
          <w:color w:val="auto"/>
          <w:sz w:val="22"/>
          <w:szCs w:val="22"/>
        </w:rPr>
        <w:t xml:space="preserve">programmes </w:t>
      </w:r>
      <w:r w:rsidR="00DD03B7" w:rsidRPr="00380A5F">
        <w:rPr>
          <w:rFonts w:asciiTheme="minorHAnsi" w:hAnsiTheme="minorHAnsi" w:cstheme="minorHAnsi"/>
          <w:color w:val="auto"/>
          <w:sz w:val="22"/>
          <w:szCs w:val="22"/>
        </w:rPr>
        <w:t>(HNC/HND)</w:t>
      </w:r>
      <w:r w:rsidR="00A80D3B">
        <w:rPr>
          <w:rFonts w:asciiTheme="minorHAnsi" w:hAnsiTheme="minorHAnsi" w:cstheme="minorHAnsi"/>
          <w:color w:val="auto"/>
          <w:sz w:val="22"/>
          <w:szCs w:val="22"/>
        </w:rPr>
        <w:t>,</w:t>
      </w:r>
      <w:r w:rsidR="00DD03B7" w:rsidRPr="00380A5F">
        <w:rPr>
          <w:rFonts w:asciiTheme="minorHAnsi" w:hAnsiTheme="minorHAnsi" w:cstheme="minorHAnsi"/>
          <w:color w:val="auto"/>
          <w:sz w:val="22"/>
          <w:szCs w:val="22"/>
        </w:rPr>
        <w:t xml:space="preserve"> units cover specific topics and an approach to the assessment that treats these units individually is both valid and appropriate. Units may be broken down into two or more assignments; however, learning objectives should not be split across assignments, nor should </w:t>
      </w:r>
      <w:r w:rsidR="00BB47FB" w:rsidRPr="00380A5F">
        <w:rPr>
          <w:rFonts w:asciiTheme="minorHAnsi" w:hAnsiTheme="minorHAnsi" w:cstheme="minorHAnsi"/>
          <w:color w:val="auto"/>
          <w:sz w:val="22"/>
          <w:szCs w:val="22"/>
        </w:rPr>
        <w:t>additional</w:t>
      </w:r>
      <w:r w:rsidR="00DD03B7" w:rsidRPr="00380A5F">
        <w:rPr>
          <w:rFonts w:asciiTheme="minorHAnsi" w:hAnsiTheme="minorHAnsi" w:cstheme="minorHAnsi"/>
          <w:color w:val="auto"/>
          <w:sz w:val="22"/>
          <w:szCs w:val="22"/>
        </w:rPr>
        <w:t xml:space="preserve"> assignments be required </w:t>
      </w:r>
      <w:r w:rsidR="00BB47FB" w:rsidRPr="00380A5F">
        <w:rPr>
          <w:rFonts w:asciiTheme="minorHAnsi" w:hAnsiTheme="minorHAnsi" w:cstheme="minorHAnsi"/>
          <w:color w:val="auto"/>
          <w:sz w:val="22"/>
          <w:szCs w:val="22"/>
        </w:rPr>
        <w:t xml:space="preserve">in order </w:t>
      </w:r>
      <w:r w:rsidR="00DD03B7" w:rsidRPr="00380A5F">
        <w:rPr>
          <w:rFonts w:asciiTheme="minorHAnsi" w:hAnsiTheme="minorHAnsi" w:cstheme="minorHAnsi"/>
          <w:color w:val="auto"/>
          <w:sz w:val="22"/>
          <w:szCs w:val="22"/>
        </w:rPr>
        <w:t>to meet the merit and distinction criteria within a unit.</w:t>
      </w:r>
      <w:r w:rsidR="00BB47FB" w:rsidRPr="00380A5F">
        <w:rPr>
          <w:rFonts w:asciiTheme="minorHAnsi" w:hAnsiTheme="minorHAnsi" w:cstheme="minorHAnsi"/>
          <w:color w:val="auto"/>
          <w:sz w:val="22"/>
          <w:szCs w:val="22"/>
        </w:rPr>
        <w:t xml:space="preserve"> To encourage deeper understanding of content and its application, delivery may be integrated so that evidence can be mapped into two or more units, as long as accurate records of student achievement are maintained.</w:t>
      </w:r>
    </w:p>
    <w:p w14:paraId="595CC50A" w14:textId="77777777" w:rsidR="00660AA5" w:rsidRDefault="00660AA5" w:rsidP="00F5609E">
      <w:pPr>
        <w:pStyle w:val="Default"/>
        <w:ind w:right="149"/>
        <w:rPr>
          <w:rFonts w:asciiTheme="minorHAnsi" w:hAnsiTheme="minorHAnsi" w:cstheme="minorHAnsi"/>
          <w:color w:val="auto"/>
          <w:sz w:val="22"/>
          <w:szCs w:val="22"/>
        </w:rPr>
      </w:pPr>
    </w:p>
    <w:p w14:paraId="56FFE42D" w14:textId="77777777" w:rsidR="001D6E96" w:rsidRPr="00380A5F" w:rsidRDefault="001D6E96" w:rsidP="001D6E96">
      <w:pPr>
        <w:pStyle w:val="Default"/>
        <w:numPr>
          <w:ilvl w:val="0"/>
          <w:numId w:val="3"/>
        </w:numPr>
        <w:ind w:left="360" w:right="149"/>
        <w:rPr>
          <w:rFonts w:asciiTheme="minorHAnsi" w:hAnsiTheme="minorHAnsi" w:cstheme="minorHAnsi"/>
          <w:b/>
          <w:sz w:val="22"/>
          <w:szCs w:val="22"/>
          <w:lang w:val="en-US"/>
        </w:rPr>
      </w:pPr>
      <w:r>
        <w:rPr>
          <w:rFonts w:asciiTheme="minorHAnsi" w:hAnsiTheme="minorHAnsi" w:cstheme="minorHAnsi"/>
          <w:b/>
          <w:sz w:val="22"/>
          <w:szCs w:val="22"/>
          <w:lang w:val="en-US"/>
        </w:rPr>
        <w:t>Internal Approval</w:t>
      </w:r>
    </w:p>
    <w:p w14:paraId="31E1807E" w14:textId="77777777" w:rsidR="00A80D3B" w:rsidRPr="00380A5F" w:rsidRDefault="00A80D3B" w:rsidP="00F5609E">
      <w:pPr>
        <w:pStyle w:val="Default"/>
        <w:ind w:right="149"/>
        <w:rPr>
          <w:rFonts w:asciiTheme="minorHAnsi" w:hAnsiTheme="minorHAnsi" w:cstheme="minorHAnsi"/>
          <w:color w:val="auto"/>
          <w:sz w:val="22"/>
          <w:szCs w:val="22"/>
        </w:rPr>
      </w:pPr>
    </w:p>
    <w:p w14:paraId="330B3C10" w14:textId="77777777" w:rsidR="00BF2A18" w:rsidRPr="00BF2A18" w:rsidRDefault="000015BD" w:rsidP="000015BD">
      <w:pPr>
        <w:autoSpaceDE w:val="0"/>
        <w:autoSpaceDN w:val="0"/>
        <w:adjustRightInd w:val="0"/>
        <w:spacing w:after="0" w:line="240" w:lineRule="auto"/>
        <w:jc w:val="both"/>
        <w:rPr>
          <w:rFonts w:ascii="Calibri" w:hAnsi="Calibri" w:cs="Calibri"/>
          <w:color w:val="000000"/>
          <w:lang w:val="en-GB"/>
        </w:rPr>
      </w:pPr>
      <w:r>
        <w:rPr>
          <w:rFonts w:ascii="Calibri" w:hAnsi="Calibri" w:cs="Calibri"/>
          <w:color w:val="000000"/>
          <w:lang w:val="en-GB"/>
        </w:rPr>
        <w:t>Strode College operates a rigorous process of internal approval for all assignments on HE programmes</w:t>
      </w:r>
      <w:r w:rsidRPr="000015BD">
        <w:rPr>
          <w:rFonts w:ascii="Calibri" w:hAnsi="Calibri" w:cs="Calibri"/>
          <w:color w:val="000000"/>
          <w:lang w:val="en-GB"/>
        </w:rPr>
        <w:t xml:space="preserve"> </w:t>
      </w:r>
      <w:r>
        <w:rPr>
          <w:rFonts w:ascii="Calibri" w:hAnsi="Calibri" w:cs="Calibri"/>
          <w:color w:val="000000"/>
          <w:lang w:val="en-GB"/>
        </w:rPr>
        <w:t xml:space="preserve">to </w:t>
      </w:r>
      <w:r w:rsidRPr="00BF2A18">
        <w:rPr>
          <w:rFonts w:ascii="Calibri" w:hAnsi="Calibri" w:cs="Calibri"/>
          <w:color w:val="000000"/>
          <w:lang w:val="en-GB"/>
        </w:rPr>
        <w:t xml:space="preserve">ensure </w:t>
      </w:r>
      <w:r>
        <w:rPr>
          <w:rFonts w:ascii="Calibri" w:hAnsi="Calibri" w:cs="Calibri"/>
          <w:color w:val="000000"/>
          <w:lang w:val="en-GB"/>
        </w:rPr>
        <w:t>that tasks</w:t>
      </w:r>
      <w:r w:rsidRPr="00BF2A18">
        <w:rPr>
          <w:rFonts w:ascii="Calibri" w:hAnsi="Calibri" w:cs="Calibri"/>
          <w:color w:val="000000"/>
          <w:lang w:val="en-GB"/>
        </w:rPr>
        <w:t xml:space="preserve"> </w:t>
      </w:r>
      <w:r>
        <w:rPr>
          <w:rFonts w:ascii="Calibri" w:hAnsi="Calibri" w:cs="Calibri"/>
          <w:color w:val="000000"/>
          <w:lang w:val="en-GB"/>
        </w:rPr>
        <w:t xml:space="preserve">set </w:t>
      </w:r>
      <w:r w:rsidRPr="00BF2A18">
        <w:rPr>
          <w:rFonts w:ascii="Calibri" w:hAnsi="Calibri" w:cs="Calibri"/>
          <w:color w:val="000000"/>
          <w:lang w:val="en-GB"/>
        </w:rPr>
        <w:t>meet</w:t>
      </w:r>
      <w:r>
        <w:rPr>
          <w:rFonts w:ascii="Calibri" w:hAnsi="Calibri" w:cs="Calibri"/>
          <w:color w:val="000000"/>
          <w:lang w:val="en-GB"/>
        </w:rPr>
        <w:t xml:space="preserve"> intended</w:t>
      </w:r>
      <w:r w:rsidRPr="00BF2A18">
        <w:rPr>
          <w:rFonts w:ascii="Calibri" w:hAnsi="Calibri" w:cs="Calibri"/>
          <w:color w:val="000000"/>
          <w:lang w:val="en-GB"/>
        </w:rPr>
        <w:t xml:space="preserve"> learning outcomes </w:t>
      </w:r>
      <w:r>
        <w:rPr>
          <w:rFonts w:ascii="Calibri" w:hAnsi="Calibri" w:cs="Calibri"/>
          <w:color w:val="000000"/>
          <w:lang w:val="en-GB"/>
        </w:rPr>
        <w:t xml:space="preserve">appropriately </w:t>
      </w:r>
      <w:r w:rsidRPr="00BF2A18">
        <w:rPr>
          <w:rFonts w:ascii="Calibri" w:hAnsi="Calibri" w:cs="Calibri"/>
          <w:color w:val="000000"/>
          <w:lang w:val="en-GB"/>
        </w:rPr>
        <w:t>and</w:t>
      </w:r>
      <w:r>
        <w:rPr>
          <w:rFonts w:ascii="Calibri" w:hAnsi="Calibri" w:cs="Calibri"/>
          <w:color w:val="000000"/>
          <w:lang w:val="en-GB"/>
        </w:rPr>
        <w:t xml:space="preserve"> are</w:t>
      </w:r>
      <w:r w:rsidRPr="00BF2A18">
        <w:rPr>
          <w:rFonts w:ascii="Calibri" w:hAnsi="Calibri" w:cs="Calibri"/>
          <w:color w:val="000000"/>
          <w:lang w:val="en-GB"/>
        </w:rPr>
        <w:t xml:space="preserve"> of a consistent standard</w:t>
      </w:r>
      <w:r>
        <w:rPr>
          <w:rFonts w:ascii="Calibri" w:hAnsi="Calibri" w:cs="Calibri"/>
          <w:color w:val="000000"/>
          <w:lang w:val="en-GB"/>
        </w:rPr>
        <w:t xml:space="preserve">. This procedure takes place </w:t>
      </w:r>
      <w:r w:rsidRPr="00BF2A18">
        <w:rPr>
          <w:rFonts w:ascii="Calibri" w:hAnsi="Calibri" w:cs="Calibri"/>
          <w:color w:val="000000"/>
          <w:lang w:val="en-GB"/>
        </w:rPr>
        <w:t xml:space="preserve">before </w:t>
      </w:r>
      <w:r>
        <w:rPr>
          <w:rFonts w:ascii="Calibri" w:hAnsi="Calibri" w:cs="Calibri"/>
          <w:color w:val="000000"/>
          <w:lang w:val="en-GB"/>
        </w:rPr>
        <w:t>assignments</w:t>
      </w:r>
      <w:r w:rsidRPr="00BF2A18">
        <w:rPr>
          <w:rFonts w:ascii="Calibri" w:hAnsi="Calibri" w:cs="Calibri"/>
          <w:color w:val="000000"/>
          <w:lang w:val="en-GB"/>
        </w:rPr>
        <w:t xml:space="preserve"> are made available to students</w:t>
      </w:r>
      <w:r w:rsidRPr="000015BD">
        <w:rPr>
          <w:rFonts w:ascii="Calibri" w:hAnsi="Calibri" w:cs="Calibri"/>
          <w:color w:val="000000"/>
          <w:lang w:val="en-GB"/>
        </w:rPr>
        <w:t xml:space="preserve"> </w:t>
      </w:r>
      <w:r>
        <w:rPr>
          <w:rFonts w:ascii="Calibri" w:hAnsi="Calibri" w:cs="Calibri"/>
          <w:color w:val="000000"/>
          <w:lang w:val="en-GB"/>
        </w:rPr>
        <w:t>and is designed to check:</w:t>
      </w:r>
    </w:p>
    <w:p w14:paraId="510C06EE" w14:textId="77777777" w:rsidR="00BF2A18" w:rsidRPr="00BF2A18" w:rsidRDefault="00BF2A18" w:rsidP="00BF2A18">
      <w:pPr>
        <w:autoSpaceDE w:val="0"/>
        <w:autoSpaceDN w:val="0"/>
        <w:adjustRightInd w:val="0"/>
        <w:spacing w:after="0" w:line="240" w:lineRule="auto"/>
        <w:rPr>
          <w:rFonts w:ascii="Calibri" w:hAnsi="Calibri" w:cs="Calibri"/>
          <w:color w:val="000000"/>
          <w:lang w:val="en-GB"/>
        </w:rPr>
      </w:pPr>
    </w:p>
    <w:p w14:paraId="5572BF7D" w14:textId="77777777" w:rsidR="00BF2A18" w:rsidRPr="000015BD" w:rsidRDefault="00BF2A18" w:rsidP="000015BD">
      <w:pPr>
        <w:pStyle w:val="ListParagraph"/>
        <w:numPr>
          <w:ilvl w:val="0"/>
          <w:numId w:val="37"/>
        </w:numPr>
        <w:autoSpaceDE w:val="0"/>
        <w:autoSpaceDN w:val="0"/>
        <w:adjustRightInd w:val="0"/>
        <w:spacing w:after="0" w:line="240" w:lineRule="auto"/>
        <w:ind w:hanging="294"/>
        <w:rPr>
          <w:rFonts w:ascii="Calibri" w:hAnsi="Calibri" w:cs="Calibri"/>
          <w:color w:val="000000"/>
          <w:lang w:val="en-GB"/>
        </w:rPr>
      </w:pPr>
      <w:r w:rsidRPr="000015BD">
        <w:rPr>
          <w:rFonts w:ascii="Calibri" w:hAnsi="Calibri" w:cs="Calibri"/>
          <w:color w:val="000000"/>
          <w:lang w:val="en-GB"/>
        </w:rPr>
        <w:t>the module</w:t>
      </w:r>
      <w:r w:rsidR="000015BD">
        <w:rPr>
          <w:rFonts w:ascii="Calibri" w:hAnsi="Calibri" w:cs="Calibri"/>
          <w:color w:val="000000"/>
          <w:lang w:val="en-GB"/>
        </w:rPr>
        <w:t>/unit title, code</w:t>
      </w:r>
      <w:r w:rsidRPr="000015BD">
        <w:rPr>
          <w:rFonts w:ascii="Calibri" w:hAnsi="Calibri" w:cs="Calibri"/>
          <w:color w:val="000000"/>
          <w:lang w:val="en-GB"/>
        </w:rPr>
        <w:t xml:space="preserve"> and assessment weighting </w:t>
      </w:r>
    </w:p>
    <w:p w14:paraId="2E28EEE2" w14:textId="77777777" w:rsidR="00BF2A18" w:rsidRPr="000015BD" w:rsidRDefault="00BF2A18" w:rsidP="000015BD">
      <w:pPr>
        <w:pStyle w:val="ListParagraph"/>
        <w:numPr>
          <w:ilvl w:val="0"/>
          <w:numId w:val="37"/>
        </w:numPr>
        <w:autoSpaceDE w:val="0"/>
        <w:autoSpaceDN w:val="0"/>
        <w:adjustRightInd w:val="0"/>
        <w:spacing w:after="0" w:line="240" w:lineRule="auto"/>
        <w:ind w:hanging="294"/>
        <w:rPr>
          <w:rFonts w:ascii="Calibri" w:hAnsi="Calibri" w:cs="Calibri"/>
          <w:color w:val="000000"/>
          <w:lang w:val="en-GB"/>
        </w:rPr>
      </w:pPr>
      <w:r w:rsidRPr="000015BD">
        <w:rPr>
          <w:rFonts w:ascii="Calibri" w:hAnsi="Calibri" w:cs="Calibri"/>
          <w:color w:val="000000"/>
          <w:lang w:val="en-GB"/>
        </w:rPr>
        <w:t>appropriate</w:t>
      </w:r>
      <w:r w:rsidR="000015BD">
        <w:rPr>
          <w:rFonts w:ascii="Calibri" w:hAnsi="Calibri" w:cs="Calibri"/>
          <w:color w:val="000000"/>
          <w:lang w:val="en-GB"/>
        </w:rPr>
        <w:t>ness</w:t>
      </w:r>
      <w:r w:rsidRPr="000015BD">
        <w:rPr>
          <w:rFonts w:ascii="Calibri" w:hAnsi="Calibri" w:cs="Calibri"/>
          <w:color w:val="000000"/>
          <w:lang w:val="en-GB"/>
        </w:rPr>
        <w:t xml:space="preserve"> for the module and level </w:t>
      </w:r>
    </w:p>
    <w:p w14:paraId="73613116" w14:textId="77777777" w:rsidR="00BF2A18" w:rsidRPr="000015BD" w:rsidRDefault="000015BD" w:rsidP="000015BD">
      <w:pPr>
        <w:pStyle w:val="ListParagraph"/>
        <w:numPr>
          <w:ilvl w:val="0"/>
          <w:numId w:val="37"/>
        </w:numPr>
        <w:autoSpaceDE w:val="0"/>
        <w:autoSpaceDN w:val="0"/>
        <w:adjustRightInd w:val="0"/>
        <w:spacing w:after="0" w:line="240" w:lineRule="auto"/>
        <w:ind w:hanging="294"/>
        <w:rPr>
          <w:rFonts w:ascii="Calibri" w:hAnsi="Calibri" w:cs="Calibri"/>
          <w:color w:val="000000"/>
          <w:lang w:val="en-GB"/>
        </w:rPr>
      </w:pPr>
      <w:r>
        <w:rPr>
          <w:rFonts w:ascii="Calibri" w:hAnsi="Calibri" w:cs="Calibri"/>
          <w:color w:val="000000"/>
          <w:lang w:val="en-GB"/>
        </w:rPr>
        <w:t>coverage of</w:t>
      </w:r>
      <w:r w:rsidR="00BF2A18" w:rsidRPr="000015BD">
        <w:rPr>
          <w:rFonts w:ascii="Calibri" w:hAnsi="Calibri" w:cs="Calibri"/>
          <w:color w:val="000000"/>
          <w:lang w:val="en-GB"/>
        </w:rPr>
        <w:t xml:space="preserve"> learning outcomes </w:t>
      </w:r>
    </w:p>
    <w:p w14:paraId="72A502CA" w14:textId="77777777" w:rsidR="00BF2A18" w:rsidRPr="000015BD" w:rsidRDefault="00BF2A18" w:rsidP="000015BD">
      <w:pPr>
        <w:pStyle w:val="ListParagraph"/>
        <w:numPr>
          <w:ilvl w:val="0"/>
          <w:numId w:val="37"/>
        </w:numPr>
        <w:autoSpaceDE w:val="0"/>
        <w:autoSpaceDN w:val="0"/>
        <w:adjustRightInd w:val="0"/>
        <w:spacing w:after="0" w:line="240" w:lineRule="auto"/>
        <w:ind w:hanging="294"/>
        <w:rPr>
          <w:rFonts w:ascii="Calibri" w:hAnsi="Calibri" w:cs="Calibri"/>
          <w:color w:val="000000"/>
          <w:lang w:val="en-GB"/>
        </w:rPr>
      </w:pPr>
      <w:r w:rsidRPr="000015BD">
        <w:rPr>
          <w:rFonts w:ascii="Calibri" w:hAnsi="Calibri" w:cs="Calibri"/>
          <w:color w:val="000000"/>
          <w:lang w:val="en-GB"/>
        </w:rPr>
        <w:t>accura</w:t>
      </w:r>
      <w:r w:rsidR="000015BD">
        <w:rPr>
          <w:rFonts w:ascii="Calibri" w:hAnsi="Calibri" w:cs="Calibri"/>
          <w:color w:val="000000"/>
          <w:lang w:val="en-GB"/>
        </w:rPr>
        <w:t xml:space="preserve">cy </w:t>
      </w:r>
      <w:r w:rsidRPr="000015BD">
        <w:rPr>
          <w:rFonts w:ascii="Calibri" w:hAnsi="Calibri" w:cs="Calibri"/>
          <w:color w:val="000000"/>
          <w:lang w:val="en-GB"/>
        </w:rPr>
        <w:t xml:space="preserve">of instructions for students </w:t>
      </w:r>
    </w:p>
    <w:p w14:paraId="3F68EB81" w14:textId="77777777" w:rsidR="001D6E96" w:rsidRPr="002A0D02" w:rsidRDefault="00BF2A18" w:rsidP="002A0D02">
      <w:pPr>
        <w:pStyle w:val="ListParagraph"/>
        <w:numPr>
          <w:ilvl w:val="0"/>
          <w:numId w:val="37"/>
        </w:numPr>
        <w:autoSpaceDE w:val="0"/>
        <w:autoSpaceDN w:val="0"/>
        <w:adjustRightInd w:val="0"/>
        <w:spacing w:after="0" w:line="240" w:lineRule="auto"/>
        <w:ind w:hanging="294"/>
        <w:rPr>
          <w:rFonts w:ascii="Calibri" w:hAnsi="Calibri" w:cs="Calibri"/>
          <w:color w:val="000000"/>
          <w:lang w:val="en-GB"/>
        </w:rPr>
      </w:pPr>
      <w:r w:rsidRPr="000015BD">
        <w:rPr>
          <w:rFonts w:ascii="Calibri" w:hAnsi="Calibri" w:cs="Calibri"/>
          <w:color w:val="000000"/>
          <w:lang w:val="en-GB"/>
        </w:rPr>
        <w:t xml:space="preserve">correct grammar and spelling </w:t>
      </w:r>
    </w:p>
    <w:p w14:paraId="371F91E6" w14:textId="77777777" w:rsidR="002A0D02" w:rsidRDefault="001D6E96" w:rsidP="000D5324">
      <w:pPr>
        <w:pStyle w:val="ListParagraph"/>
        <w:numPr>
          <w:ilvl w:val="0"/>
          <w:numId w:val="37"/>
        </w:numPr>
        <w:autoSpaceDE w:val="0"/>
        <w:autoSpaceDN w:val="0"/>
        <w:adjustRightInd w:val="0"/>
        <w:spacing w:after="0" w:line="240" w:lineRule="auto"/>
        <w:ind w:hanging="294"/>
        <w:rPr>
          <w:rFonts w:ascii="Calibri" w:hAnsi="Calibri" w:cs="Calibri"/>
          <w:color w:val="000000"/>
          <w:lang w:val="en-GB"/>
        </w:rPr>
      </w:pPr>
      <w:r w:rsidRPr="002A0D02">
        <w:rPr>
          <w:rFonts w:ascii="Calibri" w:hAnsi="Calibri" w:cs="Calibri"/>
          <w:color w:val="000000"/>
          <w:lang w:val="en-GB"/>
        </w:rPr>
        <w:t>assessment criteria</w:t>
      </w:r>
      <w:r w:rsidR="002A0D02" w:rsidRPr="002A0D02">
        <w:rPr>
          <w:rFonts w:ascii="Calibri" w:hAnsi="Calibri" w:cs="Calibri"/>
          <w:color w:val="000000"/>
          <w:lang w:val="en-GB"/>
        </w:rPr>
        <w:t xml:space="preserve"> adopted</w:t>
      </w:r>
      <w:r w:rsidRPr="002A0D02">
        <w:rPr>
          <w:rFonts w:ascii="Calibri" w:hAnsi="Calibri" w:cs="Calibri"/>
          <w:color w:val="000000"/>
          <w:lang w:val="en-GB"/>
        </w:rPr>
        <w:t xml:space="preserve"> </w:t>
      </w:r>
    </w:p>
    <w:p w14:paraId="512CFCD2" w14:textId="77777777" w:rsidR="00BF2A18" w:rsidRDefault="001D6E96" w:rsidP="002A0D02">
      <w:pPr>
        <w:pStyle w:val="ListParagraph"/>
        <w:numPr>
          <w:ilvl w:val="0"/>
          <w:numId w:val="37"/>
        </w:numPr>
        <w:autoSpaceDE w:val="0"/>
        <w:autoSpaceDN w:val="0"/>
        <w:adjustRightInd w:val="0"/>
        <w:spacing w:after="0" w:line="240" w:lineRule="auto"/>
        <w:ind w:hanging="294"/>
        <w:rPr>
          <w:rFonts w:cstheme="minorHAnsi"/>
          <w:color w:val="000000"/>
          <w:lang w:val="en-GB"/>
        </w:rPr>
      </w:pPr>
      <w:r w:rsidRPr="001D6E96">
        <w:rPr>
          <w:rFonts w:ascii="Calibri" w:hAnsi="Calibri" w:cs="Calibri"/>
          <w:color w:val="000000"/>
          <w:lang w:val="en-GB"/>
        </w:rPr>
        <w:t xml:space="preserve">the overall assessment pattern in respect of type, amount </w:t>
      </w:r>
      <w:r w:rsidRPr="002A0D02">
        <w:rPr>
          <w:rFonts w:ascii="Calibri" w:hAnsi="Calibri" w:cs="Calibri"/>
          <w:color w:val="000000"/>
          <w:lang w:val="en-GB"/>
        </w:rPr>
        <w:t xml:space="preserve">and scheduling </w:t>
      </w:r>
    </w:p>
    <w:p w14:paraId="45EBDD14" w14:textId="77777777" w:rsidR="00BF2A18" w:rsidRDefault="00BF2A18" w:rsidP="00F5609E">
      <w:pPr>
        <w:pStyle w:val="ListParagraph"/>
        <w:autoSpaceDE w:val="0"/>
        <w:autoSpaceDN w:val="0"/>
        <w:adjustRightInd w:val="0"/>
        <w:spacing w:after="0" w:line="240" w:lineRule="auto"/>
        <w:ind w:left="0" w:right="-5"/>
        <w:jc w:val="both"/>
        <w:rPr>
          <w:rFonts w:cstheme="minorHAnsi"/>
          <w:color w:val="000000"/>
          <w:lang w:val="en-GB"/>
        </w:rPr>
      </w:pPr>
    </w:p>
    <w:p w14:paraId="048D2B7A" w14:textId="77777777" w:rsidR="00EF0AC6" w:rsidRDefault="002A0D02" w:rsidP="00F5609E">
      <w:pPr>
        <w:pStyle w:val="ListParagraph"/>
        <w:autoSpaceDE w:val="0"/>
        <w:autoSpaceDN w:val="0"/>
        <w:adjustRightInd w:val="0"/>
        <w:spacing w:after="0" w:line="240" w:lineRule="auto"/>
        <w:ind w:left="0" w:right="-5"/>
        <w:jc w:val="both"/>
        <w:rPr>
          <w:rFonts w:cstheme="minorHAnsi"/>
          <w:color w:val="000000"/>
          <w:lang w:val="en-GB"/>
        </w:rPr>
      </w:pPr>
      <w:r w:rsidRPr="00EF0AC6">
        <w:rPr>
          <w:rFonts w:cstheme="minorHAnsi"/>
          <w:color w:val="000000"/>
          <w:lang w:val="en-GB"/>
        </w:rPr>
        <w:t xml:space="preserve">Using a common internal approval form for all HE courses, module/unit leaders present a detailed summary of proposed assignments to the Programme Manager. Once the assignment outline has been verified in the above context, the approval form with </w:t>
      </w:r>
      <w:r w:rsidR="00892E43" w:rsidRPr="00EF0AC6">
        <w:rPr>
          <w:rFonts w:cstheme="minorHAnsi"/>
          <w:color w:val="000000"/>
          <w:lang w:val="en-GB"/>
        </w:rPr>
        <w:t xml:space="preserve">suitable </w:t>
      </w:r>
      <w:r w:rsidRPr="00EF0AC6">
        <w:rPr>
          <w:rFonts w:cstheme="minorHAnsi"/>
          <w:color w:val="000000"/>
          <w:lang w:val="en-GB"/>
        </w:rPr>
        <w:t>comments from the Programme Manager is passed to either the Head of Higher Education (University of Plymouth programmes) or the Head of Quality (HNC/HNDs)</w:t>
      </w:r>
      <w:r w:rsidR="004761C3">
        <w:rPr>
          <w:rFonts w:cstheme="minorHAnsi"/>
          <w:color w:val="000000"/>
          <w:lang w:val="en-GB"/>
        </w:rPr>
        <w:t xml:space="preserve"> to be signed off</w:t>
      </w:r>
      <w:r w:rsidRPr="00EF0AC6">
        <w:rPr>
          <w:rFonts w:cstheme="minorHAnsi"/>
          <w:color w:val="000000"/>
          <w:lang w:val="en-GB"/>
        </w:rPr>
        <w:t xml:space="preserve">. Any assignments prepared by Programme Managers are submitted to the </w:t>
      </w:r>
      <w:r w:rsidR="00892E43" w:rsidRPr="00EF0AC6">
        <w:rPr>
          <w:rFonts w:cstheme="minorHAnsi"/>
          <w:color w:val="000000"/>
          <w:lang w:val="en-GB"/>
        </w:rPr>
        <w:t xml:space="preserve">appropriate </w:t>
      </w:r>
      <w:r w:rsidRPr="00EF0AC6">
        <w:rPr>
          <w:rFonts w:cstheme="minorHAnsi"/>
          <w:color w:val="000000"/>
          <w:lang w:val="en-GB"/>
        </w:rPr>
        <w:t xml:space="preserve">senior member of staff </w:t>
      </w:r>
      <w:r w:rsidR="00892E43" w:rsidRPr="00EF0AC6">
        <w:rPr>
          <w:rFonts w:cstheme="minorHAnsi"/>
          <w:color w:val="000000"/>
          <w:lang w:val="en-GB"/>
        </w:rPr>
        <w:t xml:space="preserve">directly </w:t>
      </w:r>
      <w:r w:rsidR="004761C3">
        <w:rPr>
          <w:rFonts w:cstheme="minorHAnsi"/>
          <w:color w:val="000000"/>
          <w:lang w:val="en-GB"/>
        </w:rPr>
        <w:t xml:space="preserve">for review and comment </w:t>
      </w:r>
      <w:r w:rsidR="00892E43" w:rsidRPr="00EF0AC6">
        <w:rPr>
          <w:rFonts w:cstheme="minorHAnsi"/>
          <w:color w:val="000000"/>
          <w:lang w:val="en-GB"/>
        </w:rPr>
        <w:t xml:space="preserve">with final approval being confirmed by the other lead signatory. </w:t>
      </w:r>
      <w:r w:rsidR="004761C3">
        <w:rPr>
          <w:rFonts w:cstheme="minorHAnsi"/>
          <w:color w:val="000000"/>
          <w:lang w:val="en-GB"/>
        </w:rPr>
        <w:t>All approval forms must have sufficient and appropriate comment in order for the process to be rigorous and transparent.</w:t>
      </w:r>
    </w:p>
    <w:p w14:paraId="36C98751" w14:textId="77777777" w:rsidR="00EF0AC6" w:rsidRDefault="00EF0AC6" w:rsidP="00F5609E">
      <w:pPr>
        <w:pStyle w:val="ListParagraph"/>
        <w:autoSpaceDE w:val="0"/>
        <w:autoSpaceDN w:val="0"/>
        <w:adjustRightInd w:val="0"/>
        <w:spacing w:after="0" w:line="240" w:lineRule="auto"/>
        <w:ind w:left="0" w:right="-5"/>
        <w:jc w:val="both"/>
        <w:rPr>
          <w:rFonts w:cstheme="minorHAnsi"/>
          <w:color w:val="000000"/>
          <w:lang w:val="en-GB"/>
        </w:rPr>
      </w:pPr>
    </w:p>
    <w:p w14:paraId="6C58F767" w14:textId="77777777" w:rsidR="007D2D41" w:rsidRDefault="00EF0AC6" w:rsidP="00F5609E">
      <w:pPr>
        <w:pStyle w:val="ListParagraph"/>
        <w:autoSpaceDE w:val="0"/>
        <w:autoSpaceDN w:val="0"/>
        <w:adjustRightInd w:val="0"/>
        <w:spacing w:after="0" w:line="240" w:lineRule="auto"/>
        <w:ind w:left="0" w:right="-5"/>
        <w:jc w:val="both"/>
        <w:rPr>
          <w:rFonts w:cstheme="minorHAnsi"/>
          <w:color w:val="000000"/>
          <w:lang w:val="en-GB"/>
        </w:rPr>
      </w:pPr>
      <w:r>
        <w:rPr>
          <w:rFonts w:cstheme="minorHAnsi"/>
          <w:color w:val="000000"/>
          <w:lang w:val="en-GB"/>
        </w:rPr>
        <w:t xml:space="preserve">Internal verification of assignments is finalised at the </w:t>
      </w:r>
      <w:r w:rsidR="009779B1">
        <w:rPr>
          <w:rFonts w:cstheme="minorHAnsi"/>
          <w:color w:val="000000"/>
          <w:lang w:val="en-GB"/>
        </w:rPr>
        <w:t>‘</w:t>
      </w:r>
      <w:r>
        <w:rPr>
          <w:rFonts w:cstheme="minorHAnsi"/>
          <w:color w:val="000000"/>
          <w:lang w:val="en-GB"/>
        </w:rPr>
        <w:t>Assessment Task Approval Panel</w:t>
      </w:r>
      <w:r w:rsidR="009779B1">
        <w:rPr>
          <w:rFonts w:cstheme="minorHAnsi"/>
          <w:color w:val="000000"/>
          <w:lang w:val="en-GB"/>
        </w:rPr>
        <w:t xml:space="preserve">’, which takes place at the beginning of Higher Education </w:t>
      </w:r>
      <w:r w:rsidR="008A2F66">
        <w:rPr>
          <w:rFonts w:cstheme="minorHAnsi"/>
          <w:color w:val="000000"/>
          <w:lang w:val="en-GB"/>
        </w:rPr>
        <w:t>year</w:t>
      </w:r>
      <w:r w:rsidR="009779B1">
        <w:rPr>
          <w:rFonts w:cstheme="minorHAnsi"/>
          <w:color w:val="000000"/>
          <w:lang w:val="en-GB"/>
        </w:rPr>
        <w:t xml:space="preserve"> and considers all assignments to be set throughout that particular year. The purpose of the Assessment Task Approval Panel is to provide </w:t>
      </w:r>
      <w:r w:rsidR="009779B1" w:rsidRPr="00EF0AC6">
        <w:rPr>
          <w:rFonts w:cstheme="minorHAnsi"/>
          <w:color w:val="000000"/>
          <w:lang w:val="en-GB"/>
        </w:rPr>
        <w:t>formal authorisation</w:t>
      </w:r>
      <w:r w:rsidR="009779B1">
        <w:rPr>
          <w:rFonts w:cstheme="minorHAnsi"/>
          <w:color w:val="000000"/>
          <w:lang w:val="en-GB"/>
        </w:rPr>
        <w:t xml:space="preserve"> of assessment tasks to be presented to students with each academic discipline having its own panel </w:t>
      </w:r>
      <w:r w:rsidR="008877AE">
        <w:rPr>
          <w:rFonts w:cstheme="minorHAnsi"/>
          <w:color w:val="000000"/>
          <w:lang w:val="en-GB"/>
        </w:rPr>
        <w:t xml:space="preserve">intended </w:t>
      </w:r>
      <w:r w:rsidR="009779B1">
        <w:rPr>
          <w:rFonts w:cstheme="minorHAnsi"/>
          <w:color w:val="000000"/>
          <w:lang w:val="en-GB"/>
        </w:rPr>
        <w:t>to review assignments for all individual programmes and year groups</w:t>
      </w:r>
      <w:r w:rsidR="008877AE">
        <w:rPr>
          <w:rFonts w:cstheme="minorHAnsi"/>
          <w:color w:val="000000"/>
          <w:lang w:val="en-GB"/>
        </w:rPr>
        <w:t>.</w:t>
      </w:r>
      <w:r w:rsidR="009779B1" w:rsidRPr="00EF0AC6">
        <w:rPr>
          <w:rFonts w:cstheme="minorHAnsi"/>
          <w:color w:val="000000"/>
          <w:lang w:val="en-GB"/>
        </w:rPr>
        <w:t xml:space="preserve"> </w:t>
      </w:r>
      <w:r w:rsidR="008877AE">
        <w:rPr>
          <w:rFonts w:cstheme="minorHAnsi"/>
          <w:color w:val="000000"/>
          <w:lang w:val="en-GB"/>
        </w:rPr>
        <w:t xml:space="preserve">Decisions of all panels are minuted by </w:t>
      </w:r>
      <w:r w:rsidR="008877AE" w:rsidRPr="00EF0AC6">
        <w:rPr>
          <w:rFonts w:cstheme="minorHAnsi"/>
          <w:color w:val="000000"/>
          <w:lang w:val="en-GB"/>
        </w:rPr>
        <w:t>the Senior HE Administrator</w:t>
      </w:r>
      <w:r w:rsidR="008877AE">
        <w:rPr>
          <w:rFonts w:cstheme="minorHAnsi"/>
          <w:color w:val="000000"/>
          <w:lang w:val="en-GB"/>
        </w:rPr>
        <w:t>, who also retains r</w:t>
      </w:r>
      <w:r w:rsidR="00892E43" w:rsidRPr="00EF0AC6">
        <w:rPr>
          <w:rFonts w:cstheme="minorHAnsi"/>
          <w:color w:val="000000"/>
          <w:lang w:val="en-GB"/>
        </w:rPr>
        <w:t>ecords of ass</w:t>
      </w:r>
      <w:r w:rsidR="008877AE">
        <w:rPr>
          <w:rFonts w:cstheme="minorHAnsi"/>
          <w:color w:val="000000"/>
          <w:lang w:val="en-GB"/>
        </w:rPr>
        <w:t>essment</w:t>
      </w:r>
      <w:r w:rsidR="00892E43" w:rsidRPr="00EF0AC6">
        <w:rPr>
          <w:rFonts w:cstheme="minorHAnsi"/>
          <w:color w:val="000000"/>
          <w:lang w:val="en-GB"/>
        </w:rPr>
        <w:t xml:space="preserve"> validation</w:t>
      </w:r>
      <w:r w:rsidR="008877AE">
        <w:rPr>
          <w:rFonts w:cstheme="minorHAnsi"/>
          <w:color w:val="000000"/>
          <w:lang w:val="en-GB"/>
        </w:rPr>
        <w:t>. Assignments</w:t>
      </w:r>
      <w:r w:rsidR="00466F0E" w:rsidRPr="00EF0AC6">
        <w:rPr>
          <w:rFonts w:cstheme="minorHAnsi"/>
          <w:color w:val="000000"/>
          <w:lang w:val="en-GB"/>
        </w:rPr>
        <w:t xml:space="preserve"> are made available to external e</w:t>
      </w:r>
      <w:r w:rsidR="00892E43" w:rsidRPr="00EF0AC6">
        <w:rPr>
          <w:rFonts w:cstheme="minorHAnsi"/>
          <w:color w:val="000000"/>
          <w:lang w:val="en-GB"/>
        </w:rPr>
        <w:t>xaminers as needed.</w:t>
      </w:r>
      <w:r w:rsidR="008877AE">
        <w:rPr>
          <w:rFonts w:cstheme="minorHAnsi"/>
          <w:color w:val="000000"/>
          <w:lang w:val="en-GB"/>
        </w:rPr>
        <w:t xml:space="preserve"> </w:t>
      </w:r>
    </w:p>
    <w:p w14:paraId="2C18277A" w14:textId="77777777" w:rsidR="007D2D41" w:rsidRDefault="007D2D41" w:rsidP="00F5609E">
      <w:pPr>
        <w:pStyle w:val="ListParagraph"/>
        <w:autoSpaceDE w:val="0"/>
        <w:autoSpaceDN w:val="0"/>
        <w:adjustRightInd w:val="0"/>
        <w:spacing w:after="0" w:line="240" w:lineRule="auto"/>
        <w:ind w:left="0" w:right="-5"/>
        <w:jc w:val="both"/>
        <w:rPr>
          <w:rFonts w:cstheme="minorHAnsi"/>
          <w:color w:val="000000"/>
          <w:lang w:val="en-GB"/>
        </w:rPr>
      </w:pPr>
    </w:p>
    <w:p w14:paraId="35AF2CF1" w14:textId="77777777" w:rsidR="008877AE" w:rsidRDefault="008877AE" w:rsidP="00F5609E">
      <w:pPr>
        <w:pStyle w:val="ListParagraph"/>
        <w:autoSpaceDE w:val="0"/>
        <w:autoSpaceDN w:val="0"/>
        <w:adjustRightInd w:val="0"/>
        <w:spacing w:after="0" w:line="240" w:lineRule="auto"/>
        <w:ind w:left="0" w:right="-5"/>
        <w:jc w:val="both"/>
        <w:rPr>
          <w:rFonts w:cstheme="minorHAnsi"/>
          <w:color w:val="000000"/>
          <w:lang w:val="en-GB"/>
        </w:rPr>
      </w:pPr>
      <w:r>
        <w:rPr>
          <w:rFonts w:cstheme="minorHAnsi"/>
          <w:color w:val="000000"/>
          <w:lang w:val="en-GB"/>
        </w:rPr>
        <w:t>Deadlines for the submission of all assignment briefs and the dates of Assessment Task Approval Panels are to be communicated suitably in advance to allow revision, modification and the creation of new assessment tasks.</w:t>
      </w:r>
    </w:p>
    <w:p w14:paraId="1C5BE72E" w14:textId="77777777" w:rsidR="00BF2A18" w:rsidRDefault="00BF2A18" w:rsidP="00F5609E">
      <w:pPr>
        <w:pStyle w:val="ListParagraph"/>
        <w:autoSpaceDE w:val="0"/>
        <w:autoSpaceDN w:val="0"/>
        <w:adjustRightInd w:val="0"/>
        <w:spacing w:after="0" w:line="240" w:lineRule="auto"/>
        <w:ind w:left="0" w:right="-5"/>
        <w:jc w:val="both"/>
        <w:rPr>
          <w:rFonts w:cstheme="minorHAnsi"/>
          <w:color w:val="000000"/>
          <w:lang w:val="en-GB"/>
        </w:rPr>
      </w:pPr>
    </w:p>
    <w:p w14:paraId="0CC08A15" w14:textId="77777777" w:rsidR="007D2D41" w:rsidRDefault="007D2D41" w:rsidP="00F5609E">
      <w:pPr>
        <w:pStyle w:val="ListParagraph"/>
        <w:autoSpaceDE w:val="0"/>
        <w:autoSpaceDN w:val="0"/>
        <w:adjustRightInd w:val="0"/>
        <w:spacing w:after="0" w:line="240" w:lineRule="auto"/>
        <w:ind w:left="0" w:right="-5"/>
        <w:jc w:val="both"/>
        <w:rPr>
          <w:rFonts w:cstheme="minorHAnsi"/>
          <w:color w:val="000000"/>
          <w:lang w:val="en-GB"/>
        </w:rPr>
      </w:pPr>
    </w:p>
    <w:p w14:paraId="517E0E36" w14:textId="77777777" w:rsidR="007D2D41" w:rsidRDefault="007D2D41" w:rsidP="00F5609E">
      <w:pPr>
        <w:pStyle w:val="ListParagraph"/>
        <w:autoSpaceDE w:val="0"/>
        <w:autoSpaceDN w:val="0"/>
        <w:adjustRightInd w:val="0"/>
        <w:spacing w:after="0" w:line="240" w:lineRule="auto"/>
        <w:ind w:left="0" w:right="-5"/>
        <w:jc w:val="both"/>
        <w:rPr>
          <w:rFonts w:cstheme="minorHAnsi"/>
          <w:color w:val="000000"/>
          <w:lang w:val="en-GB"/>
        </w:rPr>
      </w:pPr>
    </w:p>
    <w:p w14:paraId="6BF40B80" w14:textId="77777777" w:rsidR="007D2D41" w:rsidRDefault="007D2D41" w:rsidP="00F5609E">
      <w:pPr>
        <w:pStyle w:val="ListParagraph"/>
        <w:autoSpaceDE w:val="0"/>
        <w:autoSpaceDN w:val="0"/>
        <w:adjustRightInd w:val="0"/>
        <w:spacing w:after="0" w:line="240" w:lineRule="auto"/>
        <w:ind w:left="0" w:right="-5"/>
        <w:jc w:val="both"/>
        <w:rPr>
          <w:rFonts w:cstheme="minorHAnsi"/>
          <w:color w:val="000000"/>
          <w:lang w:val="en-GB"/>
        </w:rPr>
      </w:pPr>
    </w:p>
    <w:p w14:paraId="0C6A1E32" w14:textId="02000D7D" w:rsidR="007D2D41" w:rsidRDefault="007D2D41" w:rsidP="00F5609E">
      <w:pPr>
        <w:pStyle w:val="ListParagraph"/>
        <w:autoSpaceDE w:val="0"/>
        <w:autoSpaceDN w:val="0"/>
        <w:adjustRightInd w:val="0"/>
        <w:spacing w:after="0" w:line="240" w:lineRule="auto"/>
        <w:ind w:left="0" w:right="-5"/>
        <w:jc w:val="both"/>
        <w:rPr>
          <w:rFonts w:cstheme="minorHAnsi"/>
          <w:color w:val="000000"/>
          <w:lang w:val="en-GB"/>
        </w:rPr>
      </w:pPr>
    </w:p>
    <w:p w14:paraId="571232E6" w14:textId="70378E20" w:rsidR="00466D7A" w:rsidRDefault="00466D7A" w:rsidP="00F5609E">
      <w:pPr>
        <w:pStyle w:val="ListParagraph"/>
        <w:autoSpaceDE w:val="0"/>
        <w:autoSpaceDN w:val="0"/>
        <w:adjustRightInd w:val="0"/>
        <w:spacing w:after="0" w:line="240" w:lineRule="auto"/>
        <w:ind w:left="0" w:right="-5"/>
        <w:jc w:val="both"/>
        <w:rPr>
          <w:rFonts w:cstheme="minorHAnsi"/>
          <w:color w:val="000000"/>
          <w:lang w:val="en-GB"/>
        </w:rPr>
      </w:pPr>
    </w:p>
    <w:p w14:paraId="1E545A0A" w14:textId="77777777" w:rsidR="00466D7A" w:rsidRDefault="00466D7A" w:rsidP="00F5609E">
      <w:pPr>
        <w:pStyle w:val="ListParagraph"/>
        <w:autoSpaceDE w:val="0"/>
        <w:autoSpaceDN w:val="0"/>
        <w:adjustRightInd w:val="0"/>
        <w:spacing w:after="0" w:line="240" w:lineRule="auto"/>
        <w:ind w:left="0" w:right="-5"/>
        <w:jc w:val="both"/>
        <w:rPr>
          <w:rFonts w:cstheme="minorHAnsi"/>
          <w:color w:val="000000"/>
          <w:lang w:val="en-GB"/>
        </w:rPr>
      </w:pPr>
    </w:p>
    <w:p w14:paraId="5E151ED5" w14:textId="77777777" w:rsidR="007D2D41" w:rsidRDefault="007D2D41" w:rsidP="00F5609E">
      <w:pPr>
        <w:pStyle w:val="ListParagraph"/>
        <w:autoSpaceDE w:val="0"/>
        <w:autoSpaceDN w:val="0"/>
        <w:adjustRightInd w:val="0"/>
        <w:spacing w:after="0" w:line="240" w:lineRule="auto"/>
        <w:ind w:left="0" w:right="-5"/>
        <w:jc w:val="both"/>
        <w:rPr>
          <w:rFonts w:cstheme="minorHAnsi"/>
          <w:color w:val="000000"/>
          <w:lang w:val="en-GB"/>
        </w:rPr>
      </w:pPr>
    </w:p>
    <w:p w14:paraId="6B4CB3D5" w14:textId="77777777" w:rsidR="00660AA5" w:rsidRPr="00F5609E" w:rsidRDefault="000667B5" w:rsidP="00F5609E">
      <w:pPr>
        <w:pStyle w:val="Default"/>
        <w:numPr>
          <w:ilvl w:val="0"/>
          <w:numId w:val="3"/>
        </w:numPr>
        <w:spacing w:after="9"/>
        <w:ind w:left="360" w:right="-5"/>
        <w:rPr>
          <w:rFonts w:asciiTheme="minorHAnsi" w:hAnsiTheme="minorHAnsi" w:cstheme="minorHAnsi"/>
          <w:b/>
          <w:sz w:val="22"/>
          <w:szCs w:val="22"/>
        </w:rPr>
      </w:pPr>
      <w:r w:rsidRPr="00F5609E">
        <w:rPr>
          <w:rFonts w:asciiTheme="minorHAnsi" w:hAnsiTheme="minorHAnsi" w:cstheme="minorHAnsi"/>
          <w:b/>
          <w:sz w:val="22"/>
          <w:szCs w:val="22"/>
        </w:rPr>
        <w:lastRenderedPageBreak/>
        <w:t>Formative and Summative Assessment</w:t>
      </w:r>
    </w:p>
    <w:p w14:paraId="789BE624" w14:textId="77777777" w:rsidR="00660AA5" w:rsidRPr="00F5609E" w:rsidRDefault="00660AA5" w:rsidP="00F5609E">
      <w:pPr>
        <w:pStyle w:val="Default"/>
        <w:spacing w:after="9"/>
        <w:ind w:right="-5"/>
        <w:rPr>
          <w:rFonts w:asciiTheme="minorHAnsi" w:hAnsiTheme="minorHAnsi" w:cstheme="minorHAnsi"/>
          <w:sz w:val="22"/>
          <w:szCs w:val="22"/>
        </w:rPr>
      </w:pPr>
    </w:p>
    <w:p w14:paraId="0FD8E559" w14:textId="77777777" w:rsidR="004B62BF" w:rsidRPr="00F5609E" w:rsidRDefault="004B62BF" w:rsidP="00F5609E">
      <w:pPr>
        <w:spacing w:after="0" w:line="240" w:lineRule="auto"/>
        <w:ind w:right="-5"/>
        <w:jc w:val="both"/>
        <w:rPr>
          <w:rFonts w:cstheme="minorHAnsi"/>
        </w:rPr>
      </w:pPr>
      <w:r w:rsidRPr="00F5609E">
        <w:rPr>
          <w:rFonts w:cstheme="minorHAnsi"/>
        </w:rPr>
        <w:t xml:space="preserve">Assessment will fall into one or more of the following categories:  </w:t>
      </w:r>
    </w:p>
    <w:p w14:paraId="0EE33AF6" w14:textId="77777777" w:rsidR="004B62BF" w:rsidRPr="00F5609E" w:rsidRDefault="004B62BF" w:rsidP="00F5609E">
      <w:pPr>
        <w:pStyle w:val="ListParagraph"/>
        <w:numPr>
          <w:ilvl w:val="0"/>
          <w:numId w:val="13"/>
        </w:numPr>
        <w:spacing w:after="0" w:line="240" w:lineRule="auto"/>
        <w:ind w:left="720" w:right="-5"/>
        <w:jc w:val="both"/>
        <w:rPr>
          <w:rFonts w:cstheme="minorHAnsi"/>
        </w:rPr>
      </w:pPr>
      <w:r w:rsidRPr="00F5609E">
        <w:rPr>
          <w:rFonts w:cstheme="minorHAnsi"/>
        </w:rPr>
        <w:t xml:space="preserve">Formative assessment: </w:t>
      </w:r>
      <w:r w:rsidR="000F0F5A" w:rsidRPr="00F5609E">
        <w:rPr>
          <w:rFonts w:cstheme="minorHAnsi"/>
        </w:rPr>
        <w:t>providing</w:t>
      </w:r>
      <w:r w:rsidRPr="00F5609E">
        <w:rPr>
          <w:rFonts w:cstheme="minorHAnsi"/>
        </w:rPr>
        <w:t xml:space="preserve"> learners with feedback on progress </w:t>
      </w:r>
      <w:r w:rsidR="000F0F5A" w:rsidRPr="00F5609E">
        <w:rPr>
          <w:rFonts w:cstheme="minorHAnsi"/>
        </w:rPr>
        <w:t>and informing</w:t>
      </w:r>
      <w:r w:rsidRPr="00F5609E">
        <w:rPr>
          <w:rFonts w:cstheme="minorHAnsi"/>
        </w:rPr>
        <w:t xml:space="preserve"> development</w:t>
      </w:r>
    </w:p>
    <w:p w14:paraId="3E59A89D" w14:textId="77777777" w:rsidR="004B62BF" w:rsidRPr="00F5609E" w:rsidRDefault="004B62BF" w:rsidP="00F5609E">
      <w:pPr>
        <w:pStyle w:val="ListParagraph"/>
        <w:numPr>
          <w:ilvl w:val="0"/>
          <w:numId w:val="13"/>
        </w:numPr>
        <w:spacing w:after="0" w:line="240" w:lineRule="auto"/>
        <w:ind w:left="720" w:right="-5"/>
        <w:jc w:val="both"/>
        <w:rPr>
          <w:rFonts w:cstheme="minorHAnsi"/>
        </w:rPr>
      </w:pPr>
      <w:r w:rsidRPr="00F5609E">
        <w:rPr>
          <w:rFonts w:cstheme="minorHAnsi"/>
        </w:rPr>
        <w:t>Summative assessment:</w:t>
      </w:r>
      <w:r w:rsidR="000F0F5A" w:rsidRPr="00F5609E">
        <w:rPr>
          <w:rFonts w:cstheme="minorHAnsi"/>
        </w:rPr>
        <w:t xml:space="preserve"> measuring</w:t>
      </w:r>
      <w:r w:rsidRPr="00F5609E">
        <w:rPr>
          <w:rFonts w:cstheme="minorHAnsi"/>
        </w:rPr>
        <w:t xml:space="preserve"> a learner’s performance </w:t>
      </w:r>
      <w:r w:rsidR="00F5609E">
        <w:rPr>
          <w:rFonts w:cstheme="minorHAnsi"/>
        </w:rPr>
        <w:t>in relation</w:t>
      </w:r>
      <w:r w:rsidR="000F0F5A" w:rsidRPr="00F5609E">
        <w:rPr>
          <w:rFonts w:cstheme="minorHAnsi"/>
        </w:rPr>
        <w:t xml:space="preserve"> to</w:t>
      </w:r>
      <w:r w:rsidRPr="00F5609E">
        <w:rPr>
          <w:rFonts w:cstheme="minorHAnsi"/>
        </w:rPr>
        <w:t xml:space="preserve"> intended learning outcomes </w:t>
      </w:r>
    </w:p>
    <w:p w14:paraId="10A66030" w14:textId="77777777" w:rsidR="004B62BF" w:rsidRPr="00F5609E" w:rsidRDefault="004B62BF" w:rsidP="00F5609E">
      <w:pPr>
        <w:tabs>
          <w:tab w:val="left" w:pos="9923"/>
        </w:tabs>
        <w:spacing w:after="0" w:line="240" w:lineRule="auto"/>
        <w:ind w:right="-5"/>
        <w:jc w:val="both"/>
        <w:rPr>
          <w:rFonts w:cstheme="minorHAnsi"/>
        </w:rPr>
      </w:pPr>
    </w:p>
    <w:p w14:paraId="59C4BA0C" w14:textId="77777777" w:rsidR="00173662" w:rsidRPr="00F5609E" w:rsidRDefault="00623ACB" w:rsidP="00F5609E">
      <w:pPr>
        <w:spacing w:after="0" w:line="240" w:lineRule="auto"/>
        <w:ind w:right="-5"/>
        <w:jc w:val="both"/>
        <w:rPr>
          <w:rFonts w:cstheme="minorHAnsi"/>
        </w:rPr>
      </w:pPr>
      <w:r w:rsidRPr="00F5609E">
        <w:rPr>
          <w:rFonts w:cstheme="minorHAnsi"/>
        </w:rPr>
        <w:t>To assist their</w:t>
      </w:r>
      <w:r w:rsidR="006849F6" w:rsidRPr="00F5609E">
        <w:rPr>
          <w:rFonts w:cstheme="minorHAnsi"/>
        </w:rPr>
        <w:t xml:space="preserve"> development students benefit from </w:t>
      </w:r>
      <w:r w:rsidRPr="00F5609E">
        <w:rPr>
          <w:rFonts w:cstheme="minorHAnsi"/>
        </w:rPr>
        <w:t>both</w:t>
      </w:r>
      <w:r w:rsidR="006849F6" w:rsidRPr="00F5609E">
        <w:rPr>
          <w:rFonts w:cstheme="minorHAnsi"/>
        </w:rPr>
        <w:t xml:space="preserve"> formative and summative assessment tasks</w:t>
      </w:r>
      <w:r w:rsidRPr="00F5609E">
        <w:rPr>
          <w:rFonts w:cstheme="minorHAnsi"/>
        </w:rPr>
        <w:t>.</w:t>
      </w:r>
      <w:r w:rsidR="006849F6" w:rsidRPr="00F5609E">
        <w:rPr>
          <w:rFonts w:cstheme="minorHAnsi"/>
        </w:rPr>
        <w:t xml:space="preserve"> </w:t>
      </w:r>
      <w:r w:rsidRPr="00F5609E">
        <w:rPr>
          <w:rFonts w:cstheme="minorHAnsi"/>
        </w:rPr>
        <w:t>These</w:t>
      </w:r>
      <w:r w:rsidR="00173662" w:rsidRPr="00F5609E">
        <w:rPr>
          <w:rFonts w:cstheme="minorHAnsi"/>
        </w:rPr>
        <w:t xml:space="preserve"> should be </w:t>
      </w:r>
      <w:r w:rsidR="006849F6" w:rsidRPr="00F5609E">
        <w:rPr>
          <w:rFonts w:cstheme="minorHAnsi"/>
        </w:rPr>
        <w:t>in</w:t>
      </w:r>
      <w:r w:rsidRPr="00F5609E">
        <w:rPr>
          <w:rFonts w:cstheme="minorHAnsi"/>
        </w:rPr>
        <w:t>serted</w:t>
      </w:r>
      <w:r w:rsidR="006849F6" w:rsidRPr="00F5609E">
        <w:rPr>
          <w:rFonts w:cstheme="minorHAnsi"/>
        </w:rPr>
        <w:t xml:space="preserve"> into all </w:t>
      </w:r>
      <w:r w:rsidR="000D52E1" w:rsidRPr="00F5609E">
        <w:rPr>
          <w:rFonts w:cstheme="minorHAnsi"/>
        </w:rPr>
        <w:t>units/</w:t>
      </w:r>
      <w:r w:rsidR="006849F6" w:rsidRPr="00F5609E">
        <w:rPr>
          <w:rFonts w:cstheme="minorHAnsi"/>
        </w:rPr>
        <w:t>modules to ensure that the purposes of assessment are adequately addressed</w:t>
      </w:r>
      <w:r w:rsidR="006D5444">
        <w:rPr>
          <w:rFonts w:cstheme="minorHAnsi"/>
        </w:rPr>
        <w:t>. T</w:t>
      </w:r>
      <w:r w:rsidRPr="00F5609E">
        <w:rPr>
          <w:rFonts w:cstheme="minorHAnsi"/>
        </w:rPr>
        <w:t>he timing of such opportunities must be carefully considered to provide coherence to the programme.</w:t>
      </w:r>
      <w:r w:rsidR="006849F6" w:rsidRPr="00F5609E">
        <w:rPr>
          <w:rFonts w:cstheme="minorHAnsi"/>
        </w:rPr>
        <w:t xml:space="preserve"> </w:t>
      </w:r>
    </w:p>
    <w:p w14:paraId="6B22496E" w14:textId="77777777" w:rsidR="00173662" w:rsidRPr="00F5609E" w:rsidRDefault="00173662" w:rsidP="00F5609E">
      <w:pPr>
        <w:spacing w:after="0" w:line="240" w:lineRule="auto"/>
        <w:ind w:right="-5"/>
        <w:jc w:val="both"/>
        <w:rPr>
          <w:rFonts w:cstheme="minorHAnsi"/>
        </w:rPr>
      </w:pPr>
    </w:p>
    <w:p w14:paraId="1D67F075" w14:textId="77777777" w:rsidR="00C6320E" w:rsidRDefault="006849F6" w:rsidP="00F5609E">
      <w:pPr>
        <w:spacing w:after="0" w:line="240" w:lineRule="auto"/>
        <w:ind w:right="-5"/>
        <w:jc w:val="both"/>
        <w:rPr>
          <w:rFonts w:cstheme="minorHAnsi"/>
        </w:rPr>
      </w:pPr>
      <w:r w:rsidRPr="00F5609E">
        <w:rPr>
          <w:rFonts w:cstheme="minorHAnsi"/>
        </w:rPr>
        <w:t xml:space="preserve">Feedback will be an integral part of the assessment process and students are entitled to feedback on all assessment activities, whether formative or summative, to assist their learning.  </w:t>
      </w:r>
      <w:r w:rsidR="00173662" w:rsidRPr="00F5609E">
        <w:rPr>
          <w:rFonts w:cstheme="minorHAnsi"/>
        </w:rPr>
        <w:t>Students should be made aware of t</w:t>
      </w:r>
      <w:r w:rsidR="00CD72EC" w:rsidRPr="00F5609E">
        <w:rPr>
          <w:rFonts w:cstheme="minorHAnsi"/>
        </w:rPr>
        <w:t xml:space="preserve">he nature and </w:t>
      </w:r>
      <w:r w:rsidRPr="00F5609E">
        <w:rPr>
          <w:rFonts w:cstheme="minorHAnsi"/>
        </w:rPr>
        <w:t xml:space="preserve">extent of feedback for each assessment task in advance and </w:t>
      </w:r>
      <w:r w:rsidR="00CD72EC" w:rsidRPr="00F5609E">
        <w:rPr>
          <w:rFonts w:cstheme="minorHAnsi"/>
        </w:rPr>
        <w:t>should</w:t>
      </w:r>
      <w:r w:rsidR="00623ACB" w:rsidRPr="00F5609E">
        <w:rPr>
          <w:rFonts w:cstheme="minorHAnsi"/>
        </w:rPr>
        <w:t xml:space="preserve"> expect to receive this within </w:t>
      </w:r>
      <w:r w:rsidR="00623ACB" w:rsidRPr="001E042D">
        <w:rPr>
          <w:rFonts w:cstheme="minorHAnsi"/>
        </w:rPr>
        <w:t>2</w:t>
      </w:r>
      <w:r w:rsidR="00CD72EC" w:rsidRPr="001E042D">
        <w:rPr>
          <w:rFonts w:cstheme="minorHAnsi"/>
        </w:rPr>
        <w:t xml:space="preserve">0 </w:t>
      </w:r>
      <w:r w:rsidR="006700A6" w:rsidRPr="001E042D">
        <w:rPr>
          <w:rFonts w:cstheme="minorHAnsi"/>
        </w:rPr>
        <w:t>working</w:t>
      </w:r>
      <w:r w:rsidR="00E85D23" w:rsidRPr="001E042D">
        <w:rPr>
          <w:rFonts w:cstheme="minorHAnsi"/>
        </w:rPr>
        <w:t xml:space="preserve"> </w:t>
      </w:r>
      <w:r w:rsidR="00CD72EC" w:rsidRPr="001E042D">
        <w:rPr>
          <w:rFonts w:cstheme="minorHAnsi"/>
        </w:rPr>
        <w:t xml:space="preserve">days of </w:t>
      </w:r>
      <w:r w:rsidR="001E042D">
        <w:rPr>
          <w:rFonts w:cstheme="minorHAnsi"/>
        </w:rPr>
        <w:t xml:space="preserve">the date of </w:t>
      </w:r>
      <w:r w:rsidR="00CD72EC" w:rsidRPr="001E042D">
        <w:rPr>
          <w:rFonts w:cstheme="minorHAnsi"/>
        </w:rPr>
        <w:t xml:space="preserve">submission. </w:t>
      </w:r>
      <w:r w:rsidR="00CD72EC" w:rsidRPr="00F5609E">
        <w:rPr>
          <w:rFonts w:cstheme="minorHAnsi"/>
        </w:rPr>
        <w:t>A</w:t>
      </w:r>
      <w:r w:rsidR="00173662" w:rsidRPr="00F5609E">
        <w:rPr>
          <w:rFonts w:cstheme="minorHAnsi"/>
        </w:rPr>
        <w:t xml:space="preserve">ll </w:t>
      </w:r>
      <w:r w:rsidRPr="00F5609E">
        <w:rPr>
          <w:rFonts w:cstheme="minorHAnsi"/>
        </w:rPr>
        <w:t xml:space="preserve">feedback provided to students on assessed work should be </w:t>
      </w:r>
      <w:r w:rsidR="00173662" w:rsidRPr="00F5609E">
        <w:rPr>
          <w:rFonts w:cstheme="minorHAnsi"/>
        </w:rPr>
        <w:t xml:space="preserve">clear, </w:t>
      </w:r>
      <w:r w:rsidRPr="00F5609E">
        <w:rPr>
          <w:rFonts w:cstheme="minorHAnsi"/>
        </w:rPr>
        <w:t>constructive and timely in order to promote effective improvement</w:t>
      </w:r>
      <w:r w:rsidR="00173662" w:rsidRPr="00F5609E">
        <w:rPr>
          <w:rFonts w:cstheme="minorHAnsi"/>
        </w:rPr>
        <w:t xml:space="preserve"> strategies</w:t>
      </w:r>
      <w:r w:rsidR="00062325" w:rsidRPr="00F5609E">
        <w:rPr>
          <w:rFonts w:cstheme="minorHAnsi"/>
        </w:rPr>
        <w:t>.</w:t>
      </w:r>
    </w:p>
    <w:p w14:paraId="378076C5" w14:textId="77777777" w:rsidR="00040B85" w:rsidRPr="00F5609E" w:rsidRDefault="00040B85" w:rsidP="00F5609E">
      <w:pPr>
        <w:spacing w:after="0" w:line="240" w:lineRule="auto"/>
        <w:ind w:right="-5"/>
        <w:jc w:val="both"/>
        <w:rPr>
          <w:rFonts w:cstheme="minorHAnsi"/>
        </w:rPr>
      </w:pPr>
    </w:p>
    <w:p w14:paraId="56593B3B" w14:textId="77777777" w:rsidR="00870D49" w:rsidRPr="00F5609E" w:rsidRDefault="00870D49" w:rsidP="00F5609E">
      <w:pPr>
        <w:tabs>
          <w:tab w:val="left" w:pos="9923"/>
        </w:tabs>
        <w:autoSpaceDE w:val="0"/>
        <w:autoSpaceDN w:val="0"/>
        <w:adjustRightInd w:val="0"/>
        <w:spacing w:after="0" w:line="240" w:lineRule="auto"/>
        <w:ind w:right="-5"/>
        <w:jc w:val="both"/>
        <w:rPr>
          <w:rFonts w:cstheme="minorHAnsi"/>
          <w:b/>
          <w:color w:val="000000"/>
          <w:lang w:val="en-GB"/>
        </w:rPr>
      </w:pPr>
      <w:r w:rsidRPr="00F5609E">
        <w:rPr>
          <w:rFonts w:cstheme="minorHAnsi"/>
          <w:b/>
          <w:color w:val="000000"/>
          <w:lang w:val="en-GB"/>
        </w:rPr>
        <w:t>Formative assessment:</w:t>
      </w:r>
    </w:p>
    <w:p w14:paraId="38423434" w14:textId="77777777" w:rsidR="00241ECB" w:rsidRPr="00F5609E" w:rsidRDefault="00173662" w:rsidP="00F5609E">
      <w:pPr>
        <w:pStyle w:val="Default"/>
        <w:ind w:right="-5"/>
        <w:jc w:val="both"/>
        <w:rPr>
          <w:rFonts w:asciiTheme="minorHAnsi" w:hAnsiTheme="minorHAnsi" w:cstheme="minorHAnsi"/>
          <w:sz w:val="22"/>
          <w:szCs w:val="22"/>
        </w:rPr>
      </w:pPr>
      <w:r w:rsidRPr="00040B85">
        <w:rPr>
          <w:rFonts w:asciiTheme="minorHAnsi" w:hAnsiTheme="minorHAnsi" w:cstheme="minorHAnsi"/>
          <w:sz w:val="22"/>
          <w:szCs w:val="22"/>
        </w:rPr>
        <w:t>Formative assessment is a continuous process, the nature and purpose of which is to support learning. It</w:t>
      </w:r>
      <w:r w:rsidR="00870D49" w:rsidRPr="00040B85">
        <w:rPr>
          <w:rFonts w:asciiTheme="minorHAnsi" w:hAnsiTheme="minorHAnsi" w:cstheme="minorHAnsi"/>
          <w:sz w:val="22"/>
          <w:szCs w:val="22"/>
        </w:rPr>
        <w:t xml:space="preserve"> involves the tutor and the student in a two-way conversation about their progress and takes place </w:t>
      </w:r>
      <w:r w:rsidR="00870D49" w:rsidRPr="00040B85">
        <w:rPr>
          <w:rFonts w:asciiTheme="minorHAnsi" w:hAnsiTheme="minorHAnsi" w:cstheme="minorHAnsi"/>
          <w:bCs/>
          <w:sz w:val="22"/>
          <w:szCs w:val="22"/>
        </w:rPr>
        <w:t>prior</w:t>
      </w:r>
      <w:r w:rsidR="00870D49" w:rsidRPr="00040B85">
        <w:rPr>
          <w:rFonts w:asciiTheme="minorHAnsi" w:hAnsiTheme="minorHAnsi" w:cstheme="minorHAnsi"/>
          <w:b/>
          <w:bCs/>
          <w:sz w:val="22"/>
          <w:szCs w:val="22"/>
        </w:rPr>
        <w:t xml:space="preserve"> </w:t>
      </w:r>
      <w:r w:rsidR="00870D49" w:rsidRPr="00040B85">
        <w:rPr>
          <w:rFonts w:asciiTheme="minorHAnsi" w:hAnsiTheme="minorHAnsi" w:cstheme="minorHAnsi"/>
          <w:sz w:val="22"/>
          <w:szCs w:val="22"/>
        </w:rPr>
        <w:t>to summative assessment. It does not confirm achievement of grades</w:t>
      </w:r>
      <w:r w:rsidR="000A2013" w:rsidRPr="00040B85">
        <w:rPr>
          <w:rFonts w:asciiTheme="minorHAnsi" w:hAnsiTheme="minorHAnsi" w:cstheme="minorHAnsi"/>
          <w:sz w:val="22"/>
          <w:szCs w:val="22"/>
        </w:rPr>
        <w:t>/marks</w:t>
      </w:r>
      <w:r w:rsidR="00870D49" w:rsidRPr="00040B85">
        <w:rPr>
          <w:rFonts w:asciiTheme="minorHAnsi" w:hAnsiTheme="minorHAnsi" w:cstheme="minorHAnsi"/>
          <w:sz w:val="22"/>
          <w:szCs w:val="22"/>
        </w:rPr>
        <w:t>, but focuses on helping the student to reflect on their learning and improve their performance.</w:t>
      </w:r>
      <w:r w:rsidR="00870D49" w:rsidRPr="00F5609E">
        <w:rPr>
          <w:rFonts w:asciiTheme="minorHAnsi" w:hAnsiTheme="minorHAnsi" w:cstheme="minorHAnsi"/>
          <w:sz w:val="22"/>
          <w:szCs w:val="22"/>
        </w:rPr>
        <w:t xml:space="preserve"> </w:t>
      </w:r>
    </w:p>
    <w:p w14:paraId="5ED98CB3" w14:textId="77777777" w:rsidR="00241ECB" w:rsidRDefault="00241ECB" w:rsidP="00173662">
      <w:pPr>
        <w:pStyle w:val="Default"/>
        <w:ind w:left="284" w:right="149"/>
        <w:jc w:val="both"/>
        <w:rPr>
          <w:rFonts w:ascii="Arial" w:hAnsi="Arial" w:cs="Arial"/>
          <w:sz w:val="20"/>
          <w:szCs w:val="20"/>
        </w:rPr>
      </w:pPr>
    </w:p>
    <w:p w14:paraId="5AF798C0" w14:textId="77777777" w:rsidR="006849F6" w:rsidRPr="006D5444" w:rsidRDefault="00870D49" w:rsidP="006D5444">
      <w:pPr>
        <w:pStyle w:val="Default"/>
        <w:ind w:right="-5"/>
        <w:jc w:val="both"/>
        <w:rPr>
          <w:rFonts w:asciiTheme="minorHAnsi" w:hAnsiTheme="minorHAnsi" w:cstheme="minorHAnsi"/>
          <w:sz w:val="22"/>
          <w:szCs w:val="22"/>
        </w:rPr>
      </w:pPr>
      <w:r w:rsidRPr="006D5444">
        <w:rPr>
          <w:rFonts w:asciiTheme="minorHAnsi" w:hAnsiTheme="minorHAnsi" w:cstheme="minorHAnsi"/>
          <w:sz w:val="22"/>
          <w:szCs w:val="22"/>
        </w:rPr>
        <w:t xml:space="preserve">Feedback on formative assessment </w:t>
      </w:r>
      <w:r w:rsidR="00173662" w:rsidRPr="006D5444">
        <w:rPr>
          <w:rFonts w:asciiTheme="minorHAnsi" w:hAnsiTheme="minorHAnsi" w:cstheme="minorHAnsi"/>
          <w:sz w:val="22"/>
          <w:szCs w:val="22"/>
        </w:rPr>
        <w:t>should</w:t>
      </w:r>
      <w:r w:rsidRPr="006D5444">
        <w:rPr>
          <w:rFonts w:asciiTheme="minorHAnsi" w:hAnsiTheme="minorHAnsi" w:cstheme="minorHAnsi"/>
          <w:sz w:val="22"/>
          <w:szCs w:val="22"/>
        </w:rPr>
        <w:t xml:space="preserve"> </w:t>
      </w:r>
      <w:r w:rsidR="006D5444">
        <w:rPr>
          <w:rFonts w:asciiTheme="minorHAnsi" w:hAnsiTheme="minorHAnsi" w:cstheme="minorHAnsi"/>
          <w:sz w:val="22"/>
          <w:szCs w:val="22"/>
        </w:rPr>
        <w:t>offer</w:t>
      </w:r>
      <w:r w:rsidRPr="006D5444">
        <w:rPr>
          <w:rFonts w:asciiTheme="minorHAnsi" w:hAnsiTheme="minorHAnsi" w:cstheme="minorHAnsi"/>
          <w:sz w:val="22"/>
          <w:szCs w:val="22"/>
        </w:rPr>
        <w:t xml:space="preserve"> clear guidance</w:t>
      </w:r>
      <w:r w:rsidR="00173662" w:rsidRPr="006D5444">
        <w:rPr>
          <w:rFonts w:asciiTheme="minorHAnsi" w:hAnsiTheme="minorHAnsi" w:cstheme="minorHAnsi"/>
          <w:sz w:val="22"/>
          <w:szCs w:val="22"/>
        </w:rPr>
        <w:t xml:space="preserve"> for improvement</w:t>
      </w:r>
      <w:r w:rsidR="006D5444">
        <w:rPr>
          <w:rFonts w:asciiTheme="minorHAnsi" w:hAnsiTheme="minorHAnsi" w:cstheme="minorHAnsi"/>
          <w:sz w:val="22"/>
          <w:szCs w:val="22"/>
        </w:rPr>
        <w:t xml:space="preserve"> and</w:t>
      </w:r>
      <w:r w:rsidRPr="006D5444">
        <w:rPr>
          <w:rFonts w:asciiTheme="minorHAnsi" w:hAnsiTheme="minorHAnsi" w:cstheme="minorHAnsi"/>
          <w:sz w:val="22"/>
          <w:szCs w:val="22"/>
        </w:rPr>
        <w:t xml:space="preserve"> should be </w:t>
      </w:r>
      <w:r w:rsidR="006D5444">
        <w:rPr>
          <w:rFonts w:asciiTheme="minorHAnsi" w:hAnsiTheme="minorHAnsi" w:cstheme="minorHAnsi"/>
          <w:sz w:val="22"/>
          <w:szCs w:val="22"/>
        </w:rPr>
        <w:t>given</w:t>
      </w:r>
      <w:r w:rsidRPr="006D5444">
        <w:rPr>
          <w:rFonts w:asciiTheme="minorHAnsi" w:hAnsiTheme="minorHAnsi" w:cstheme="minorHAnsi"/>
          <w:sz w:val="22"/>
          <w:szCs w:val="22"/>
        </w:rPr>
        <w:t xml:space="preserve"> promptly</w:t>
      </w:r>
      <w:r w:rsidR="006D5444">
        <w:rPr>
          <w:rFonts w:asciiTheme="minorHAnsi" w:hAnsiTheme="minorHAnsi" w:cstheme="minorHAnsi"/>
          <w:sz w:val="22"/>
          <w:szCs w:val="22"/>
        </w:rPr>
        <w:t>,</w:t>
      </w:r>
      <w:r w:rsidRPr="006D5444">
        <w:rPr>
          <w:rFonts w:asciiTheme="minorHAnsi" w:hAnsiTheme="minorHAnsi" w:cstheme="minorHAnsi"/>
          <w:sz w:val="22"/>
          <w:szCs w:val="22"/>
        </w:rPr>
        <w:t xml:space="preserve"> so that it has meaning and context</w:t>
      </w:r>
      <w:r w:rsidR="006D5444">
        <w:rPr>
          <w:rFonts w:asciiTheme="minorHAnsi" w:hAnsiTheme="minorHAnsi" w:cstheme="minorHAnsi"/>
          <w:sz w:val="22"/>
          <w:szCs w:val="22"/>
        </w:rPr>
        <w:t>. S</w:t>
      </w:r>
      <w:r w:rsidRPr="006D5444">
        <w:rPr>
          <w:rFonts w:asciiTheme="minorHAnsi" w:hAnsiTheme="minorHAnsi" w:cstheme="minorHAnsi"/>
          <w:sz w:val="22"/>
          <w:szCs w:val="22"/>
        </w:rPr>
        <w:t>tudent</w:t>
      </w:r>
      <w:r w:rsidR="006D5444">
        <w:rPr>
          <w:rFonts w:asciiTheme="minorHAnsi" w:hAnsiTheme="minorHAnsi" w:cstheme="minorHAnsi"/>
          <w:sz w:val="22"/>
          <w:szCs w:val="22"/>
        </w:rPr>
        <w:t>s</w:t>
      </w:r>
      <w:r w:rsidRPr="006D5444">
        <w:rPr>
          <w:rFonts w:asciiTheme="minorHAnsi" w:hAnsiTheme="minorHAnsi" w:cstheme="minorHAnsi"/>
          <w:sz w:val="22"/>
          <w:szCs w:val="22"/>
        </w:rPr>
        <w:t xml:space="preserve"> should </w:t>
      </w:r>
      <w:r w:rsidR="006D5444">
        <w:rPr>
          <w:rFonts w:asciiTheme="minorHAnsi" w:hAnsiTheme="minorHAnsi" w:cstheme="minorHAnsi"/>
          <w:sz w:val="22"/>
          <w:szCs w:val="22"/>
        </w:rPr>
        <w:t xml:space="preserve">also </w:t>
      </w:r>
      <w:r w:rsidRPr="006D5444">
        <w:rPr>
          <w:rFonts w:asciiTheme="minorHAnsi" w:hAnsiTheme="minorHAnsi" w:cstheme="minorHAnsi"/>
          <w:sz w:val="22"/>
          <w:szCs w:val="22"/>
        </w:rPr>
        <w:t xml:space="preserve">have </w:t>
      </w:r>
      <w:r w:rsidR="00173662" w:rsidRPr="006D5444">
        <w:rPr>
          <w:rFonts w:asciiTheme="minorHAnsi" w:hAnsiTheme="minorHAnsi" w:cstheme="minorHAnsi"/>
          <w:sz w:val="22"/>
          <w:szCs w:val="22"/>
        </w:rPr>
        <w:t xml:space="preserve">sufficient </w:t>
      </w:r>
      <w:r w:rsidRPr="006D5444">
        <w:rPr>
          <w:rFonts w:asciiTheme="minorHAnsi" w:hAnsiTheme="minorHAnsi" w:cstheme="minorHAnsi"/>
          <w:sz w:val="22"/>
          <w:szCs w:val="22"/>
        </w:rPr>
        <w:t xml:space="preserve">time to complete any advised actions. </w:t>
      </w:r>
    </w:p>
    <w:p w14:paraId="67ABE2E7" w14:textId="77777777" w:rsidR="00173662" w:rsidRPr="006D5444" w:rsidRDefault="00173662" w:rsidP="006D5444">
      <w:pPr>
        <w:pStyle w:val="Default"/>
        <w:ind w:right="-5"/>
        <w:jc w:val="both"/>
        <w:rPr>
          <w:rFonts w:asciiTheme="minorHAnsi" w:hAnsiTheme="minorHAnsi" w:cstheme="minorHAnsi"/>
          <w:sz w:val="22"/>
          <w:szCs w:val="22"/>
        </w:rPr>
      </w:pPr>
    </w:p>
    <w:p w14:paraId="482C9A00" w14:textId="77777777" w:rsidR="00241ECB" w:rsidRPr="006D5444" w:rsidRDefault="006D5444" w:rsidP="006D5444">
      <w:pPr>
        <w:pStyle w:val="Default"/>
        <w:ind w:right="-5"/>
        <w:jc w:val="both"/>
        <w:rPr>
          <w:rFonts w:asciiTheme="minorHAnsi" w:hAnsiTheme="minorHAnsi" w:cstheme="minorHAnsi"/>
          <w:sz w:val="22"/>
          <w:szCs w:val="22"/>
        </w:rPr>
      </w:pPr>
      <w:r w:rsidRPr="006D5444">
        <w:rPr>
          <w:rFonts w:asciiTheme="minorHAnsi" w:hAnsiTheme="minorHAnsi" w:cstheme="minorHAnsi"/>
          <w:sz w:val="22"/>
          <w:szCs w:val="22"/>
        </w:rPr>
        <w:t xml:space="preserve">One opportunity </w:t>
      </w:r>
      <w:r>
        <w:rPr>
          <w:rFonts w:asciiTheme="minorHAnsi" w:hAnsiTheme="minorHAnsi" w:cstheme="minorHAnsi"/>
          <w:sz w:val="22"/>
          <w:szCs w:val="22"/>
        </w:rPr>
        <w:t>for</w:t>
      </w:r>
      <w:r w:rsidRPr="006D5444">
        <w:rPr>
          <w:rFonts w:asciiTheme="minorHAnsi" w:hAnsiTheme="minorHAnsi" w:cstheme="minorHAnsi"/>
          <w:sz w:val="22"/>
          <w:szCs w:val="22"/>
        </w:rPr>
        <w:t xml:space="preserve"> formative feedback against the appropriate assessment criteria </w:t>
      </w:r>
      <w:r>
        <w:rPr>
          <w:rFonts w:asciiTheme="minorHAnsi" w:hAnsiTheme="minorHAnsi" w:cstheme="minorHAnsi"/>
          <w:sz w:val="22"/>
          <w:szCs w:val="22"/>
        </w:rPr>
        <w:t>should be b</w:t>
      </w:r>
      <w:r w:rsidR="00241ECB" w:rsidRPr="006D5444">
        <w:rPr>
          <w:rFonts w:asciiTheme="minorHAnsi" w:hAnsiTheme="minorHAnsi" w:cstheme="minorHAnsi"/>
          <w:sz w:val="22"/>
          <w:szCs w:val="22"/>
        </w:rPr>
        <w:t>uilt into the ass</w:t>
      </w:r>
      <w:r>
        <w:rPr>
          <w:rFonts w:asciiTheme="minorHAnsi" w:hAnsiTheme="minorHAnsi" w:cstheme="minorHAnsi"/>
          <w:sz w:val="22"/>
          <w:szCs w:val="22"/>
        </w:rPr>
        <w:t xml:space="preserve">essment plan with respect to </w:t>
      </w:r>
      <w:r w:rsidRPr="006D5444">
        <w:rPr>
          <w:rFonts w:asciiTheme="minorHAnsi" w:hAnsiTheme="minorHAnsi" w:cstheme="minorHAnsi"/>
          <w:sz w:val="22"/>
          <w:szCs w:val="22"/>
        </w:rPr>
        <w:t xml:space="preserve">each assignment </w:t>
      </w:r>
      <w:r>
        <w:rPr>
          <w:rFonts w:asciiTheme="minorHAnsi" w:hAnsiTheme="minorHAnsi" w:cstheme="minorHAnsi"/>
          <w:sz w:val="22"/>
          <w:szCs w:val="22"/>
        </w:rPr>
        <w:t>in all modules/</w:t>
      </w:r>
      <w:r w:rsidR="00241ECB" w:rsidRPr="006D5444">
        <w:rPr>
          <w:rFonts w:asciiTheme="minorHAnsi" w:hAnsiTheme="minorHAnsi" w:cstheme="minorHAnsi"/>
          <w:sz w:val="22"/>
          <w:szCs w:val="22"/>
        </w:rPr>
        <w:t>unit</w:t>
      </w:r>
      <w:r>
        <w:rPr>
          <w:rFonts w:asciiTheme="minorHAnsi" w:hAnsiTheme="minorHAnsi" w:cstheme="minorHAnsi"/>
          <w:sz w:val="22"/>
          <w:szCs w:val="22"/>
        </w:rPr>
        <w:t>s</w:t>
      </w:r>
      <w:r w:rsidR="00241ECB" w:rsidRPr="006D5444">
        <w:rPr>
          <w:rFonts w:asciiTheme="minorHAnsi" w:hAnsiTheme="minorHAnsi" w:cstheme="minorHAnsi"/>
          <w:sz w:val="22"/>
          <w:szCs w:val="22"/>
        </w:rPr>
        <w:t>. Records should be maintained of all formative assessment provided and feedback given as part of ongoing quality assurance procedures.</w:t>
      </w:r>
    </w:p>
    <w:p w14:paraId="721CC2EB" w14:textId="77777777" w:rsidR="00241ECB" w:rsidRPr="006D5444" w:rsidRDefault="00241ECB" w:rsidP="006D5444">
      <w:pPr>
        <w:pStyle w:val="Default"/>
        <w:ind w:right="-5"/>
        <w:jc w:val="both"/>
        <w:rPr>
          <w:rFonts w:asciiTheme="minorHAnsi" w:hAnsiTheme="minorHAnsi" w:cstheme="minorHAnsi"/>
          <w:sz w:val="22"/>
          <w:szCs w:val="22"/>
        </w:rPr>
      </w:pPr>
    </w:p>
    <w:p w14:paraId="546EB82B" w14:textId="77777777" w:rsidR="00417C07" w:rsidRPr="006D5444" w:rsidRDefault="006849F6" w:rsidP="006D5444">
      <w:pPr>
        <w:pStyle w:val="Default"/>
        <w:ind w:right="-5"/>
        <w:jc w:val="both"/>
        <w:rPr>
          <w:rFonts w:asciiTheme="minorHAnsi" w:hAnsiTheme="minorHAnsi" w:cstheme="minorHAnsi"/>
          <w:sz w:val="22"/>
          <w:szCs w:val="22"/>
        </w:rPr>
      </w:pPr>
      <w:r w:rsidRPr="006D5444">
        <w:rPr>
          <w:rFonts w:asciiTheme="minorHAnsi" w:hAnsiTheme="minorHAnsi" w:cstheme="minorHAnsi"/>
          <w:sz w:val="22"/>
          <w:szCs w:val="22"/>
        </w:rPr>
        <w:t xml:space="preserve">Apart from </w:t>
      </w:r>
      <w:r w:rsidR="00173662" w:rsidRPr="006D5444">
        <w:rPr>
          <w:rFonts w:asciiTheme="minorHAnsi" w:hAnsiTheme="minorHAnsi" w:cstheme="minorHAnsi"/>
          <w:sz w:val="22"/>
          <w:szCs w:val="22"/>
        </w:rPr>
        <w:t xml:space="preserve">occasions </w:t>
      </w:r>
      <w:r w:rsidRPr="006D5444">
        <w:rPr>
          <w:rFonts w:asciiTheme="minorHAnsi" w:hAnsiTheme="minorHAnsi" w:cstheme="minorHAnsi"/>
          <w:sz w:val="22"/>
          <w:szCs w:val="22"/>
        </w:rPr>
        <w:t xml:space="preserve">when a more formal presentation involving written, numerical and graphical material is appropriate, a significant proportion of formative assessment </w:t>
      </w:r>
      <w:r w:rsidR="00241ECB" w:rsidRPr="006D5444">
        <w:rPr>
          <w:rFonts w:asciiTheme="minorHAnsi" w:hAnsiTheme="minorHAnsi" w:cstheme="minorHAnsi"/>
          <w:sz w:val="22"/>
          <w:szCs w:val="22"/>
        </w:rPr>
        <w:t xml:space="preserve">feedback </w:t>
      </w:r>
      <w:r w:rsidRPr="006D5444">
        <w:rPr>
          <w:rFonts w:asciiTheme="minorHAnsi" w:hAnsiTheme="minorHAnsi" w:cstheme="minorHAnsi"/>
          <w:sz w:val="22"/>
          <w:szCs w:val="22"/>
        </w:rPr>
        <w:t xml:space="preserve">will occur in </w:t>
      </w:r>
      <w:r w:rsidR="00173662" w:rsidRPr="006D5444">
        <w:rPr>
          <w:rFonts w:asciiTheme="minorHAnsi" w:hAnsiTheme="minorHAnsi" w:cstheme="minorHAnsi"/>
          <w:sz w:val="22"/>
          <w:szCs w:val="22"/>
        </w:rPr>
        <w:t xml:space="preserve">personal </w:t>
      </w:r>
      <w:r w:rsidRPr="006D5444">
        <w:rPr>
          <w:rFonts w:asciiTheme="minorHAnsi" w:hAnsiTheme="minorHAnsi" w:cstheme="minorHAnsi"/>
          <w:sz w:val="22"/>
          <w:szCs w:val="22"/>
        </w:rPr>
        <w:t>tutorials and other informal situations</w:t>
      </w:r>
      <w:r w:rsidR="00173662" w:rsidRPr="006D5444">
        <w:rPr>
          <w:rFonts w:asciiTheme="minorHAnsi" w:hAnsiTheme="minorHAnsi" w:cstheme="minorHAnsi"/>
          <w:sz w:val="22"/>
          <w:szCs w:val="22"/>
        </w:rPr>
        <w:t>. It</w:t>
      </w:r>
      <w:r w:rsidRPr="006D5444">
        <w:rPr>
          <w:rFonts w:asciiTheme="minorHAnsi" w:hAnsiTheme="minorHAnsi" w:cstheme="minorHAnsi"/>
          <w:sz w:val="22"/>
          <w:szCs w:val="22"/>
        </w:rPr>
        <w:t xml:space="preserve"> should </w:t>
      </w:r>
      <w:r w:rsidR="00173662" w:rsidRPr="006D5444">
        <w:rPr>
          <w:rFonts w:asciiTheme="minorHAnsi" w:hAnsiTheme="minorHAnsi" w:cstheme="minorHAnsi"/>
          <w:sz w:val="22"/>
          <w:szCs w:val="22"/>
        </w:rPr>
        <w:t xml:space="preserve">also </w:t>
      </w:r>
      <w:r w:rsidRPr="006D5444">
        <w:rPr>
          <w:rFonts w:asciiTheme="minorHAnsi" w:hAnsiTheme="minorHAnsi" w:cstheme="minorHAnsi"/>
          <w:sz w:val="22"/>
          <w:szCs w:val="22"/>
        </w:rPr>
        <w:t xml:space="preserve">involve </w:t>
      </w:r>
      <w:r w:rsidR="006D5444">
        <w:rPr>
          <w:rFonts w:asciiTheme="minorHAnsi" w:hAnsiTheme="minorHAnsi" w:cstheme="minorHAnsi"/>
          <w:sz w:val="22"/>
          <w:szCs w:val="22"/>
        </w:rPr>
        <w:t>e</w:t>
      </w:r>
      <w:r w:rsidRPr="006D5444">
        <w:rPr>
          <w:rFonts w:asciiTheme="minorHAnsi" w:hAnsiTheme="minorHAnsi" w:cstheme="minorHAnsi"/>
          <w:sz w:val="22"/>
          <w:szCs w:val="22"/>
        </w:rPr>
        <w:t xml:space="preserve">lements of peer </w:t>
      </w:r>
      <w:r w:rsidR="00537242" w:rsidRPr="006D5444">
        <w:rPr>
          <w:rFonts w:asciiTheme="minorHAnsi" w:hAnsiTheme="minorHAnsi" w:cstheme="minorHAnsi"/>
          <w:sz w:val="22"/>
          <w:szCs w:val="22"/>
        </w:rPr>
        <w:t>or self-</w:t>
      </w:r>
      <w:r w:rsidRPr="006D5444">
        <w:rPr>
          <w:rFonts w:asciiTheme="minorHAnsi" w:hAnsiTheme="minorHAnsi" w:cstheme="minorHAnsi"/>
          <w:sz w:val="22"/>
          <w:szCs w:val="22"/>
        </w:rPr>
        <w:t xml:space="preserve">assessment, as this can </w:t>
      </w:r>
      <w:r w:rsidR="00537242" w:rsidRPr="006D5444">
        <w:rPr>
          <w:rFonts w:asciiTheme="minorHAnsi" w:hAnsiTheme="minorHAnsi" w:cstheme="minorHAnsi"/>
          <w:sz w:val="22"/>
          <w:szCs w:val="22"/>
        </w:rPr>
        <w:t xml:space="preserve">help individuals to be self-critical and evaluative and may </w:t>
      </w:r>
      <w:r w:rsidRPr="006D5444">
        <w:rPr>
          <w:rFonts w:asciiTheme="minorHAnsi" w:hAnsiTheme="minorHAnsi" w:cstheme="minorHAnsi"/>
          <w:sz w:val="22"/>
          <w:szCs w:val="22"/>
        </w:rPr>
        <w:t>provide additional evidence of learning within</w:t>
      </w:r>
      <w:r w:rsidR="00173662" w:rsidRPr="006D5444">
        <w:rPr>
          <w:rFonts w:asciiTheme="minorHAnsi" w:hAnsiTheme="minorHAnsi" w:cstheme="minorHAnsi"/>
          <w:sz w:val="22"/>
          <w:szCs w:val="22"/>
        </w:rPr>
        <w:t xml:space="preserve"> the</w:t>
      </w:r>
      <w:r w:rsidRPr="006D5444">
        <w:rPr>
          <w:rFonts w:asciiTheme="minorHAnsi" w:hAnsiTheme="minorHAnsi" w:cstheme="minorHAnsi"/>
          <w:sz w:val="22"/>
          <w:szCs w:val="22"/>
        </w:rPr>
        <w:t xml:space="preserve"> formative </w:t>
      </w:r>
      <w:r w:rsidR="00173662" w:rsidRPr="006D5444">
        <w:rPr>
          <w:rFonts w:asciiTheme="minorHAnsi" w:hAnsiTheme="minorHAnsi" w:cstheme="minorHAnsi"/>
          <w:sz w:val="22"/>
          <w:szCs w:val="22"/>
        </w:rPr>
        <w:t>process</w:t>
      </w:r>
      <w:r w:rsidR="006348B5" w:rsidRPr="006D5444">
        <w:rPr>
          <w:rFonts w:asciiTheme="minorHAnsi" w:hAnsiTheme="minorHAnsi" w:cstheme="minorHAnsi"/>
          <w:sz w:val="22"/>
          <w:szCs w:val="22"/>
        </w:rPr>
        <w:t>.</w:t>
      </w:r>
      <w:r w:rsidR="00062325" w:rsidRPr="006D5444">
        <w:rPr>
          <w:rFonts w:asciiTheme="minorHAnsi" w:hAnsiTheme="minorHAnsi" w:cstheme="minorHAnsi"/>
          <w:sz w:val="22"/>
          <w:szCs w:val="22"/>
        </w:rPr>
        <w:t xml:space="preserve"> </w:t>
      </w:r>
    </w:p>
    <w:p w14:paraId="369C1AC5" w14:textId="77777777" w:rsidR="00417C07" w:rsidRDefault="00417C07" w:rsidP="006348B5">
      <w:pPr>
        <w:pStyle w:val="Default"/>
        <w:ind w:left="284" w:right="149"/>
        <w:jc w:val="both"/>
        <w:rPr>
          <w:rFonts w:ascii="Arial" w:hAnsi="Arial" w:cs="Arial"/>
          <w:sz w:val="20"/>
          <w:szCs w:val="20"/>
        </w:rPr>
      </w:pPr>
    </w:p>
    <w:p w14:paraId="1DBBC68B" w14:textId="77777777" w:rsidR="006348B5" w:rsidRPr="006D5444" w:rsidRDefault="006348B5" w:rsidP="006D5444">
      <w:pPr>
        <w:pStyle w:val="Default"/>
        <w:ind w:right="-5"/>
        <w:jc w:val="both"/>
        <w:rPr>
          <w:rFonts w:asciiTheme="minorHAnsi" w:hAnsiTheme="minorHAnsi" w:cstheme="minorHAnsi"/>
          <w:sz w:val="22"/>
          <w:szCs w:val="22"/>
        </w:rPr>
      </w:pPr>
      <w:r w:rsidRPr="006D5444">
        <w:rPr>
          <w:rFonts w:asciiTheme="minorHAnsi" w:hAnsiTheme="minorHAnsi" w:cstheme="minorHAnsi"/>
          <w:b/>
          <w:bCs/>
          <w:sz w:val="22"/>
          <w:szCs w:val="22"/>
        </w:rPr>
        <w:t xml:space="preserve">Summative assessment </w:t>
      </w:r>
    </w:p>
    <w:p w14:paraId="47BC8735" w14:textId="77777777" w:rsidR="006348B5" w:rsidRPr="006D5444" w:rsidRDefault="006348B5" w:rsidP="006D5444">
      <w:pPr>
        <w:tabs>
          <w:tab w:val="left" w:pos="9923"/>
        </w:tabs>
        <w:autoSpaceDE w:val="0"/>
        <w:autoSpaceDN w:val="0"/>
        <w:adjustRightInd w:val="0"/>
        <w:spacing w:after="0" w:line="240" w:lineRule="auto"/>
        <w:ind w:right="-5"/>
        <w:jc w:val="both"/>
        <w:rPr>
          <w:rFonts w:cstheme="minorHAnsi"/>
          <w:lang w:val="en-GB"/>
        </w:rPr>
      </w:pPr>
      <w:r w:rsidRPr="006D5444">
        <w:rPr>
          <w:rFonts w:cstheme="minorHAnsi"/>
          <w:lang w:val="en-GB"/>
        </w:rPr>
        <w:t xml:space="preserve">Summative assessment is </w:t>
      </w:r>
      <w:r w:rsidR="00497B74" w:rsidRPr="006D5444">
        <w:rPr>
          <w:rFonts w:cstheme="minorHAnsi"/>
          <w:lang w:val="en-GB"/>
        </w:rPr>
        <w:t xml:space="preserve">the culmination of the learning and assessment process; it </w:t>
      </w:r>
      <w:r w:rsidR="0032065C" w:rsidRPr="006D5444">
        <w:rPr>
          <w:rFonts w:cstheme="minorHAnsi"/>
          <w:lang w:val="en-GB"/>
        </w:rPr>
        <w:t>provides</w:t>
      </w:r>
      <w:r w:rsidRPr="006D5444">
        <w:rPr>
          <w:rFonts w:cstheme="minorHAnsi"/>
          <w:lang w:val="en-GB"/>
        </w:rPr>
        <w:t xml:space="preserve"> the </w:t>
      </w:r>
      <w:r w:rsidRPr="006D5444">
        <w:rPr>
          <w:rFonts w:cstheme="minorHAnsi"/>
          <w:bCs/>
          <w:lang w:val="en-GB"/>
        </w:rPr>
        <w:t xml:space="preserve">definitive </w:t>
      </w:r>
      <w:r w:rsidRPr="006D5444">
        <w:rPr>
          <w:rFonts w:cstheme="minorHAnsi"/>
          <w:lang w:val="en-GB"/>
        </w:rPr>
        <w:t xml:space="preserve">recording of </w:t>
      </w:r>
      <w:r w:rsidR="0032065C" w:rsidRPr="006D5444">
        <w:rPr>
          <w:rFonts w:cstheme="minorHAnsi"/>
          <w:lang w:val="en-GB"/>
        </w:rPr>
        <w:t>a</w:t>
      </w:r>
      <w:r w:rsidRPr="006D5444">
        <w:rPr>
          <w:rFonts w:cstheme="minorHAnsi"/>
          <w:lang w:val="en-GB"/>
        </w:rPr>
        <w:t xml:space="preserve"> student’s achievement</w:t>
      </w:r>
      <w:r w:rsidR="00497B74" w:rsidRPr="006D5444">
        <w:rPr>
          <w:rFonts w:cstheme="minorHAnsi"/>
          <w:lang w:val="en-GB"/>
        </w:rPr>
        <w:t xml:space="preserve"> in relation to the appropriate criteria</w:t>
      </w:r>
      <w:r w:rsidR="0032065C" w:rsidRPr="006D5444">
        <w:rPr>
          <w:rFonts w:cstheme="minorHAnsi"/>
          <w:lang w:val="en-GB"/>
        </w:rPr>
        <w:t xml:space="preserve"> for the assignment task concerned</w:t>
      </w:r>
      <w:r w:rsidRPr="006D5444">
        <w:rPr>
          <w:rFonts w:cstheme="minorHAnsi"/>
          <w:lang w:val="en-GB"/>
        </w:rPr>
        <w:t xml:space="preserve">. </w:t>
      </w:r>
    </w:p>
    <w:p w14:paraId="269BC563" w14:textId="77777777" w:rsidR="006348B5" w:rsidRPr="006D5444" w:rsidRDefault="006348B5" w:rsidP="006D5444">
      <w:pPr>
        <w:tabs>
          <w:tab w:val="left" w:pos="9923"/>
        </w:tabs>
        <w:autoSpaceDE w:val="0"/>
        <w:autoSpaceDN w:val="0"/>
        <w:adjustRightInd w:val="0"/>
        <w:spacing w:after="0" w:line="240" w:lineRule="auto"/>
        <w:ind w:right="-5"/>
        <w:jc w:val="both"/>
        <w:rPr>
          <w:rFonts w:cstheme="minorHAnsi"/>
          <w:i/>
          <w:lang w:val="en-GB"/>
        </w:rPr>
      </w:pPr>
    </w:p>
    <w:p w14:paraId="40F0253B" w14:textId="77777777" w:rsidR="006348B5" w:rsidRPr="006D5444" w:rsidRDefault="006348B5" w:rsidP="006D5444">
      <w:pPr>
        <w:tabs>
          <w:tab w:val="left" w:pos="9923"/>
        </w:tabs>
        <w:autoSpaceDE w:val="0"/>
        <w:autoSpaceDN w:val="0"/>
        <w:adjustRightInd w:val="0"/>
        <w:spacing w:after="0" w:line="240" w:lineRule="auto"/>
        <w:ind w:right="-5"/>
        <w:jc w:val="both"/>
        <w:rPr>
          <w:rFonts w:cstheme="minorHAnsi"/>
        </w:rPr>
      </w:pPr>
      <w:r w:rsidRPr="006D5444">
        <w:rPr>
          <w:rFonts w:cstheme="minorHAnsi"/>
          <w:lang w:val="en-GB"/>
        </w:rPr>
        <w:t>Students should be fully familiar with the assessment criteria to be used in summative assessment in order to understand the quality of work that is required. They should also be informed of the differences between grading criteria</w:t>
      </w:r>
      <w:r w:rsidR="006D5444">
        <w:rPr>
          <w:rFonts w:cstheme="minorHAnsi"/>
          <w:lang w:val="en-GB"/>
        </w:rPr>
        <w:t>,</w:t>
      </w:r>
      <w:r w:rsidRPr="006D5444">
        <w:rPr>
          <w:rFonts w:cstheme="minorHAnsi"/>
          <w:lang w:val="en-GB"/>
        </w:rPr>
        <w:t xml:space="preserve"> so that higher skills can be achieved. Much of this knowledge can come from the formative assessment undertaken previously</w:t>
      </w:r>
      <w:r w:rsidR="006D5444">
        <w:rPr>
          <w:rFonts w:cstheme="minorHAnsi"/>
          <w:lang w:val="en-GB"/>
        </w:rPr>
        <w:t>,</w:t>
      </w:r>
      <w:r w:rsidRPr="006D5444">
        <w:rPr>
          <w:rFonts w:cstheme="minorHAnsi"/>
          <w:lang w:val="en-GB"/>
        </w:rPr>
        <w:t xml:space="preserve"> as required </w:t>
      </w:r>
      <w:r w:rsidR="00241ECB" w:rsidRPr="006D5444">
        <w:rPr>
          <w:rFonts w:cstheme="minorHAnsi"/>
          <w:lang w:val="en-GB"/>
        </w:rPr>
        <w:t>across all programmes</w:t>
      </w:r>
      <w:r w:rsidR="00BC3A85" w:rsidRPr="006D5444">
        <w:rPr>
          <w:rFonts w:cstheme="minorHAnsi"/>
          <w:lang w:val="en-GB"/>
        </w:rPr>
        <w:t>; however precise planning of teaching and assessment programmes is necessary to ensure that adequate feedback on formative assessment can be provided in time for students to assimilate this advice and apply it to their summative task.</w:t>
      </w:r>
    </w:p>
    <w:p w14:paraId="57D12019" w14:textId="77777777" w:rsidR="006348B5" w:rsidRPr="006D5444" w:rsidRDefault="006348B5" w:rsidP="006D5444">
      <w:pPr>
        <w:tabs>
          <w:tab w:val="left" w:pos="9781"/>
        </w:tabs>
        <w:spacing w:after="0" w:line="240" w:lineRule="auto"/>
        <w:ind w:right="-5"/>
        <w:jc w:val="both"/>
        <w:rPr>
          <w:rFonts w:cstheme="minorHAnsi"/>
        </w:rPr>
      </w:pPr>
    </w:p>
    <w:p w14:paraId="0CC94CDB" w14:textId="77777777" w:rsidR="006849F6" w:rsidRPr="006D5444" w:rsidRDefault="006849F6" w:rsidP="006D5444">
      <w:pPr>
        <w:tabs>
          <w:tab w:val="left" w:pos="9781"/>
        </w:tabs>
        <w:spacing w:after="0" w:line="240" w:lineRule="auto"/>
        <w:ind w:right="-5"/>
        <w:jc w:val="both"/>
        <w:rPr>
          <w:rFonts w:cstheme="minorHAnsi"/>
        </w:rPr>
      </w:pPr>
      <w:r w:rsidRPr="006D5444">
        <w:rPr>
          <w:rFonts w:cstheme="minorHAnsi"/>
        </w:rPr>
        <w:t xml:space="preserve">The most effective approach to assessment is to </w:t>
      </w:r>
      <w:proofErr w:type="spellStart"/>
      <w:r w:rsidRPr="006D5444">
        <w:rPr>
          <w:rFonts w:cstheme="minorHAnsi"/>
        </w:rPr>
        <w:t>utilise</w:t>
      </w:r>
      <w:proofErr w:type="spellEnd"/>
      <w:r w:rsidRPr="006D5444">
        <w:rPr>
          <w:rFonts w:cstheme="minorHAnsi"/>
        </w:rPr>
        <w:t xml:space="preserve"> a variety of assessment methods appropriate to the knowledge or skill being assessed. Different forms of summative assessment encourage good student understanding of the subject matter and so assist the purpose of demonstrating student capabilities. Diversity in assessment tasks promotes </w:t>
      </w:r>
      <w:r w:rsidR="006D5444">
        <w:rPr>
          <w:rFonts w:cstheme="minorHAnsi"/>
        </w:rPr>
        <w:t>understanding</w:t>
      </w:r>
      <w:r w:rsidRPr="006D5444">
        <w:rPr>
          <w:rFonts w:cstheme="minorHAnsi"/>
        </w:rPr>
        <w:t xml:space="preserve">, whilst allowing all learning outcomes to be adequately assessed.  Differing activities can also support a wide range of learning styles and ensure that inclusivity is planned for appropriately. Summative assessment </w:t>
      </w:r>
      <w:r w:rsidR="00241ECB" w:rsidRPr="006D5444">
        <w:rPr>
          <w:rFonts w:cstheme="minorHAnsi"/>
        </w:rPr>
        <w:t>may</w:t>
      </w:r>
      <w:r w:rsidRPr="006D5444">
        <w:rPr>
          <w:rFonts w:cstheme="minorHAnsi"/>
        </w:rPr>
        <w:t xml:space="preserve"> include coursework activities, essay and report writing, module tests and practical tasks, as outlined in </w:t>
      </w:r>
      <w:r w:rsidR="00C742BD" w:rsidRPr="006D5444">
        <w:rPr>
          <w:rFonts w:cstheme="minorHAnsi"/>
        </w:rPr>
        <w:t>module and unit records.</w:t>
      </w:r>
    </w:p>
    <w:p w14:paraId="21962502" w14:textId="250EE137" w:rsidR="00417C07" w:rsidRDefault="00417C07" w:rsidP="006D5444">
      <w:pPr>
        <w:tabs>
          <w:tab w:val="left" w:pos="9781"/>
        </w:tabs>
        <w:spacing w:after="0" w:line="240" w:lineRule="auto"/>
        <w:ind w:right="149"/>
        <w:jc w:val="both"/>
        <w:rPr>
          <w:rFonts w:cstheme="minorHAnsi"/>
        </w:rPr>
      </w:pPr>
    </w:p>
    <w:p w14:paraId="46E2BB92" w14:textId="0342998C" w:rsidR="00466D7A" w:rsidRDefault="00466D7A" w:rsidP="006D5444">
      <w:pPr>
        <w:tabs>
          <w:tab w:val="left" w:pos="9781"/>
        </w:tabs>
        <w:spacing w:after="0" w:line="240" w:lineRule="auto"/>
        <w:ind w:right="149"/>
        <w:jc w:val="both"/>
        <w:rPr>
          <w:rFonts w:cstheme="minorHAnsi"/>
        </w:rPr>
      </w:pPr>
    </w:p>
    <w:p w14:paraId="2D094A9B" w14:textId="77777777" w:rsidR="00466D7A" w:rsidRDefault="00466D7A" w:rsidP="006D5444">
      <w:pPr>
        <w:tabs>
          <w:tab w:val="left" w:pos="9781"/>
        </w:tabs>
        <w:spacing w:after="0" w:line="240" w:lineRule="auto"/>
        <w:ind w:right="149"/>
        <w:jc w:val="both"/>
        <w:rPr>
          <w:rFonts w:cstheme="minorHAnsi"/>
        </w:rPr>
      </w:pPr>
    </w:p>
    <w:p w14:paraId="18168117" w14:textId="77777777" w:rsidR="00861C53" w:rsidRPr="00F5609E" w:rsidRDefault="00861C53" w:rsidP="00861C53">
      <w:pPr>
        <w:pStyle w:val="Default"/>
        <w:numPr>
          <w:ilvl w:val="0"/>
          <w:numId w:val="3"/>
        </w:numPr>
        <w:spacing w:after="9"/>
        <w:ind w:left="360" w:right="-5"/>
        <w:rPr>
          <w:rFonts w:asciiTheme="minorHAnsi" w:hAnsiTheme="minorHAnsi" w:cstheme="minorHAnsi"/>
          <w:b/>
          <w:sz w:val="22"/>
          <w:szCs w:val="22"/>
        </w:rPr>
      </w:pPr>
      <w:r>
        <w:rPr>
          <w:rFonts w:asciiTheme="minorHAnsi" w:hAnsiTheme="minorHAnsi" w:cstheme="minorHAnsi"/>
          <w:b/>
          <w:sz w:val="22"/>
          <w:szCs w:val="22"/>
        </w:rPr>
        <w:lastRenderedPageBreak/>
        <w:t>Deadlines and Submission of Work</w:t>
      </w:r>
    </w:p>
    <w:p w14:paraId="32630E26" w14:textId="77777777" w:rsidR="00861C53" w:rsidRDefault="00861C53" w:rsidP="006D5444">
      <w:pPr>
        <w:tabs>
          <w:tab w:val="left" w:pos="9781"/>
        </w:tabs>
        <w:spacing w:after="0" w:line="240" w:lineRule="auto"/>
        <w:ind w:right="149"/>
        <w:jc w:val="both"/>
        <w:rPr>
          <w:rFonts w:cstheme="minorHAnsi"/>
        </w:rPr>
      </w:pPr>
    </w:p>
    <w:p w14:paraId="1D228386" w14:textId="77777777" w:rsidR="00861C53" w:rsidRPr="00861C53" w:rsidRDefault="00861C53" w:rsidP="00861C53">
      <w:pPr>
        <w:tabs>
          <w:tab w:val="left" w:pos="9900"/>
        </w:tabs>
        <w:autoSpaceDE w:val="0"/>
        <w:autoSpaceDN w:val="0"/>
        <w:adjustRightInd w:val="0"/>
        <w:spacing w:after="0" w:line="240" w:lineRule="auto"/>
        <w:ind w:right="-5"/>
        <w:jc w:val="both"/>
        <w:rPr>
          <w:rFonts w:cstheme="minorHAnsi"/>
          <w:b/>
          <w:color w:val="000000"/>
          <w:lang w:val="en-GB"/>
        </w:rPr>
      </w:pPr>
      <w:r w:rsidRPr="00861C53">
        <w:rPr>
          <w:rFonts w:cstheme="minorHAnsi"/>
          <w:b/>
          <w:color w:val="000000"/>
          <w:lang w:val="en-GB"/>
        </w:rPr>
        <w:t xml:space="preserve">It is important that all students adhere to </w:t>
      </w:r>
      <w:r>
        <w:rPr>
          <w:rFonts w:cstheme="minorHAnsi"/>
          <w:b/>
          <w:color w:val="000000"/>
          <w:lang w:val="en-GB"/>
        </w:rPr>
        <w:t xml:space="preserve">the </w:t>
      </w:r>
      <w:r w:rsidRPr="00861C53">
        <w:rPr>
          <w:rFonts w:cstheme="minorHAnsi"/>
          <w:b/>
          <w:color w:val="000000"/>
          <w:lang w:val="en-GB"/>
        </w:rPr>
        <w:t>published deadlines</w:t>
      </w:r>
      <w:r>
        <w:rPr>
          <w:rFonts w:cstheme="minorHAnsi"/>
          <w:b/>
          <w:color w:val="000000"/>
          <w:lang w:val="en-GB"/>
        </w:rPr>
        <w:t xml:space="preserve">. This is </w:t>
      </w:r>
      <w:r w:rsidRPr="00861C53">
        <w:rPr>
          <w:rFonts w:cstheme="minorHAnsi"/>
          <w:b/>
          <w:color w:val="000000"/>
          <w:lang w:val="en-GB"/>
        </w:rPr>
        <w:t xml:space="preserve">crucial </w:t>
      </w:r>
      <w:r w:rsidR="007D2D41">
        <w:rPr>
          <w:rFonts w:cstheme="minorHAnsi"/>
          <w:b/>
          <w:color w:val="000000"/>
          <w:lang w:val="en-GB"/>
        </w:rPr>
        <w:t>in</w:t>
      </w:r>
      <w:r w:rsidRPr="00861C53">
        <w:rPr>
          <w:rFonts w:cstheme="minorHAnsi"/>
          <w:b/>
          <w:color w:val="000000"/>
          <w:lang w:val="en-GB"/>
        </w:rPr>
        <w:t xml:space="preserve"> </w:t>
      </w:r>
      <w:r>
        <w:rPr>
          <w:rFonts w:cstheme="minorHAnsi"/>
          <w:b/>
          <w:color w:val="000000"/>
          <w:lang w:val="en-GB"/>
        </w:rPr>
        <w:t>ensuring that assessment is</w:t>
      </w:r>
      <w:r w:rsidRPr="00861C53">
        <w:rPr>
          <w:rFonts w:cstheme="minorHAnsi"/>
          <w:b/>
          <w:color w:val="000000"/>
          <w:lang w:val="en-GB"/>
        </w:rPr>
        <w:t xml:space="preserve"> fair</w:t>
      </w:r>
      <w:r>
        <w:rPr>
          <w:rFonts w:cstheme="minorHAnsi"/>
          <w:b/>
          <w:color w:val="000000"/>
          <w:lang w:val="en-GB"/>
        </w:rPr>
        <w:t xml:space="preserve">, </w:t>
      </w:r>
      <w:r w:rsidRPr="00861C53">
        <w:rPr>
          <w:rFonts w:cstheme="minorHAnsi"/>
          <w:b/>
          <w:color w:val="000000"/>
          <w:lang w:val="en-GB"/>
        </w:rPr>
        <w:t>consistent</w:t>
      </w:r>
      <w:r>
        <w:rPr>
          <w:rFonts w:cstheme="minorHAnsi"/>
          <w:b/>
          <w:color w:val="000000"/>
          <w:lang w:val="en-GB"/>
        </w:rPr>
        <w:t xml:space="preserve"> and effective and </w:t>
      </w:r>
      <w:r w:rsidR="007D2D41">
        <w:rPr>
          <w:rFonts w:cstheme="minorHAnsi"/>
          <w:b/>
          <w:color w:val="000000"/>
          <w:lang w:val="en-GB"/>
        </w:rPr>
        <w:t xml:space="preserve">this </w:t>
      </w:r>
      <w:r w:rsidRPr="00861C53">
        <w:rPr>
          <w:rFonts w:cstheme="minorHAnsi"/>
          <w:b/>
          <w:color w:val="000000"/>
          <w:lang w:val="en-GB"/>
        </w:rPr>
        <w:t>applies equally to both formative and summative assessment.</w:t>
      </w:r>
    </w:p>
    <w:p w14:paraId="501C7C9A" w14:textId="77777777" w:rsidR="00861C53" w:rsidRPr="00861C53" w:rsidRDefault="00861C53" w:rsidP="00861C53">
      <w:pPr>
        <w:tabs>
          <w:tab w:val="left" w:pos="9900"/>
        </w:tabs>
        <w:autoSpaceDE w:val="0"/>
        <w:autoSpaceDN w:val="0"/>
        <w:adjustRightInd w:val="0"/>
        <w:spacing w:after="0" w:line="240" w:lineRule="auto"/>
        <w:ind w:right="-5"/>
        <w:jc w:val="both"/>
        <w:rPr>
          <w:rFonts w:cstheme="minorHAnsi"/>
          <w:color w:val="000000"/>
          <w:lang w:val="en-GB"/>
        </w:rPr>
      </w:pPr>
    </w:p>
    <w:p w14:paraId="6FE50060" w14:textId="77777777" w:rsidR="00861C53" w:rsidRPr="00861C53" w:rsidRDefault="00861C53" w:rsidP="00861C53">
      <w:pPr>
        <w:tabs>
          <w:tab w:val="left" w:pos="9900"/>
        </w:tabs>
        <w:autoSpaceDE w:val="0"/>
        <w:autoSpaceDN w:val="0"/>
        <w:adjustRightInd w:val="0"/>
        <w:spacing w:after="0" w:line="240" w:lineRule="auto"/>
        <w:ind w:right="-5"/>
        <w:jc w:val="both"/>
        <w:rPr>
          <w:rFonts w:cstheme="minorHAnsi"/>
          <w:color w:val="000000"/>
          <w:lang w:val="en-GB"/>
        </w:rPr>
      </w:pPr>
      <w:r>
        <w:rPr>
          <w:rFonts w:cstheme="minorHAnsi"/>
          <w:color w:val="000000"/>
          <w:lang w:val="en-GB"/>
        </w:rPr>
        <w:t>Submission a</w:t>
      </w:r>
      <w:r w:rsidRPr="00861C53">
        <w:rPr>
          <w:rFonts w:cstheme="minorHAnsi"/>
          <w:color w:val="000000"/>
          <w:lang w:val="en-GB"/>
        </w:rPr>
        <w:t xml:space="preserve">rrangements for formative assessment will be determined within </w:t>
      </w:r>
      <w:r>
        <w:rPr>
          <w:rFonts w:cstheme="minorHAnsi"/>
          <w:color w:val="000000"/>
          <w:lang w:val="en-GB"/>
        </w:rPr>
        <w:t>courses</w:t>
      </w:r>
      <w:r w:rsidRPr="00861C53">
        <w:rPr>
          <w:rFonts w:cstheme="minorHAnsi"/>
          <w:color w:val="000000"/>
          <w:lang w:val="en-GB"/>
        </w:rPr>
        <w:t xml:space="preserve"> and may vary dependent on the nature of the task and the particular method of feedback. </w:t>
      </w:r>
      <w:r w:rsidR="006F2CDF">
        <w:rPr>
          <w:rFonts w:cstheme="minorHAnsi"/>
          <w:color w:val="000000"/>
          <w:lang w:val="en-GB"/>
        </w:rPr>
        <w:t>However, t</w:t>
      </w:r>
      <w:r w:rsidRPr="00861C53">
        <w:rPr>
          <w:rFonts w:cstheme="minorHAnsi"/>
          <w:color w:val="000000"/>
          <w:lang w:val="en-GB"/>
        </w:rPr>
        <w:t>he submission of summative work</w:t>
      </w:r>
      <w:r>
        <w:rPr>
          <w:rFonts w:cstheme="minorHAnsi"/>
          <w:color w:val="000000"/>
          <w:lang w:val="en-GB"/>
        </w:rPr>
        <w:t>,</w:t>
      </w:r>
      <w:r w:rsidRPr="00861C53">
        <w:rPr>
          <w:rFonts w:cstheme="minorHAnsi"/>
          <w:color w:val="000000"/>
          <w:lang w:val="en-GB"/>
        </w:rPr>
        <w:t xml:space="preserve"> which counts towards course outcomes, is more closely regulated. </w:t>
      </w:r>
    </w:p>
    <w:p w14:paraId="3F4C5A50" w14:textId="77777777" w:rsidR="00861C53" w:rsidRPr="00861C53" w:rsidRDefault="00861C53" w:rsidP="00861C53">
      <w:pPr>
        <w:tabs>
          <w:tab w:val="left" w:pos="9900"/>
        </w:tabs>
        <w:autoSpaceDE w:val="0"/>
        <w:autoSpaceDN w:val="0"/>
        <w:adjustRightInd w:val="0"/>
        <w:spacing w:after="0" w:line="240" w:lineRule="auto"/>
        <w:ind w:right="-5"/>
        <w:jc w:val="both"/>
        <w:rPr>
          <w:rFonts w:cstheme="minorHAnsi"/>
          <w:color w:val="000000"/>
          <w:lang w:val="en-GB"/>
        </w:rPr>
      </w:pPr>
    </w:p>
    <w:p w14:paraId="6F317737" w14:textId="77777777" w:rsidR="00861C53" w:rsidRPr="00861C53" w:rsidRDefault="00861C53" w:rsidP="00861C53">
      <w:pPr>
        <w:tabs>
          <w:tab w:val="left" w:pos="9900"/>
        </w:tabs>
        <w:autoSpaceDE w:val="0"/>
        <w:autoSpaceDN w:val="0"/>
        <w:adjustRightInd w:val="0"/>
        <w:spacing w:after="0" w:line="240" w:lineRule="auto"/>
        <w:ind w:right="-5"/>
        <w:jc w:val="both"/>
        <w:rPr>
          <w:rFonts w:cstheme="minorHAnsi"/>
        </w:rPr>
      </w:pPr>
      <w:r w:rsidRPr="00861C53">
        <w:rPr>
          <w:rFonts w:cstheme="minorHAnsi"/>
        </w:rPr>
        <w:t xml:space="preserve">Submission deadlines should be outlined on the assignment brief </w:t>
      </w:r>
      <w:r w:rsidRPr="007D2D41">
        <w:rPr>
          <w:rFonts w:cstheme="minorHAnsi"/>
        </w:rPr>
        <w:t>and also be visible via Moodle.</w:t>
      </w:r>
      <w:r w:rsidRPr="00861C53">
        <w:rPr>
          <w:rFonts w:cstheme="minorHAnsi"/>
        </w:rPr>
        <w:t xml:space="preserve"> Deadlines should be set during normal term-time working hours, Monday-Thursday at a speci</w:t>
      </w:r>
      <w:r w:rsidR="00040B85">
        <w:rPr>
          <w:rFonts w:cstheme="minorHAnsi"/>
        </w:rPr>
        <w:t>fied time between 9.30am and 4</w:t>
      </w:r>
      <w:r w:rsidR="00040B85" w:rsidRPr="007D2D41">
        <w:rPr>
          <w:rFonts w:cstheme="minorHAnsi"/>
        </w:rPr>
        <w:t>.3</w:t>
      </w:r>
      <w:r w:rsidRPr="007D2D41">
        <w:rPr>
          <w:rFonts w:cstheme="minorHAnsi"/>
        </w:rPr>
        <w:t>0pm</w:t>
      </w:r>
      <w:r w:rsidRPr="00861C53">
        <w:rPr>
          <w:rFonts w:cstheme="minorHAnsi"/>
        </w:rPr>
        <w:t xml:space="preserve">. They should not be set during weekends or holiday periods other than in exceptional circumstances (e.g. field visits) with </w:t>
      </w:r>
      <w:r w:rsidR="006F2CDF">
        <w:rPr>
          <w:rFonts w:cstheme="minorHAnsi"/>
        </w:rPr>
        <w:t xml:space="preserve">any </w:t>
      </w:r>
      <w:r w:rsidRPr="00861C53">
        <w:rPr>
          <w:rFonts w:cstheme="minorHAnsi"/>
        </w:rPr>
        <w:t>such arrangements being approved by the Head of HE.</w:t>
      </w:r>
    </w:p>
    <w:p w14:paraId="57B7761C" w14:textId="77777777" w:rsidR="00861C53" w:rsidRPr="00861C53" w:rsidRDefault="00861C53" w:rsidP="00861C53">
      <w:pPr>
        <w:tabs>
          <w:tab w:val="left" w:pos="9900"/>
        </w:tabs>
        <w:autoSpaceDE w:val="0"/>
        <w:autoSpaceDN w:val="0"/>
        <w:adjustRightInd w:val="0"/>
        <w:spacing w:after="0" w:line="240" w:lineRule="auto"/>
        <w:ind w:right="-5"/>
        <w:jc w:val="both"/>
        <w:rPr>
          <w:rFonts w:cstheme="minorHAnsi"/>
        </w:rPr>
      </w:pPr>
    </w:p>
    <w:p w14:paraId="343AF733" w14:textId="77777777" w:rsidR="00A1552F" w:rsidRPr="005B7255" w:rsidRDefault="00861C53" w:rsidP="000A2013">
      <w:pPr>
        <w:tabs>
          <w:tab w:val="left" w:pos="9900"/>
        </w:tabs>
        <w:autoSpaceDE w:val="0"/>
        <w:autoSpaceDN w:val="0"/>
        <w:adjustRightInd w:val="0"/>
        <w:spacing w:after="0" w:line="240" w:lineRule="auto"/>
        <w:ind w:right="-5"/>
        <w:jc w:val="both"/>
        <w:rPr>
          <w:rFonts w:cstheme="minorHAnsi"/>
          <w:color w:val="000000"/>
          <w:lang w:val="en-GB"/>
        </w:rPr>
      </w:pPr>
      <w:r w:rsidRPr="00861C53">
        <w:rPr>
          <w:rFonts w:cstheme="minorHAnsi"/>
        </w:rPr>
        <w:t xml:space="preserve">Students must take responsibility for submitting the correct piece of work by the </w:t>
      </w:r>
      <w:r w:rsidR="005B7255">
        <w:rPr>
          <w:rFonts w:cstheme="minorHAnsi"/>
        </w:rPr>
        <w:t xml:space="preserve">published </w:t>
      </w:r>
      <w:r w:rsidRPr="00861C53">
        <w:rPr>
          <w:rFonts w:cstheme="minorHAnsi"/>
        </w:rPr>
        <w:t>deadline. The submission of a draft copy in error cannot be used in mitigation for an assessment offence allegation.</w:t>
      </w:r>
      <w:r w:rsidR="000A2013">
        <w:rPr>
          <w:rFonts w:cstheme="minorHAnsi"/>
        </w:rPr>
        <w:t xml:space="preserve">  </w:t>
      </w:r>
      <w:r w:rsidR="006F2CDF">
        <w:rPr>
          <w:rFonts w:cstheme="minorHAnsi"/>
          <w:color w:val="000000"/>
          <w:lang w:val="en-GB"/>
        </w:rPr>
        <w:t>Summative assignments should normally be submitted</w:t>
      </w:r>
      <w:r w:rsidR="006F2CDF" w:rsidRPr="006F2CDF">
        <w:rPr>
          <w:rFonts w:cstheme="minorHAnsi"/>
          <w:color w:val="000000"/>
          <w:lang w:val="en-GB"/>
        </w:rPr>
        <w:t xml:space="preserve"> in two </w:t>
      </w:r>
      <w:r w:rsidR="005B7255">
        <w:rPr>
          <w:rFonts w:cstheme="minorHAnsi"/>
          <w:color w:val="000000"/>
          <w:lang w:val="en-GB"/>
        </w:rPr>
        <w:t xml:space="preserve">distinct </w:t>
      </w:r>
      <w:r w:rsidR="006F2CDF">
        <w:rPr>
          <w:rFonts w:cstheme="minorHAnsi"/>
          <w:color w:val="000000"/>
          <w:lang w:val="en-GB"/>
        </w:rPr>
        <w:t xml:space="preserve">electronic </w:t>
      </w:r>
      <w:r w:rsidR="006F2CDF" w:rsidRPr="006F2CDF">
        <w:rPr>
          <w:rFonts w:cstheme="minorHAnsi"/>
          <w:color w:val="000000"/>
          <w:lang w:val="en-GB"/>
        </w:rPr>
        <w:t>formats</w:t>
      </w:r>
      <w:r w:rsidR="006F2CDF">
        <w:rPr>
          <w:rFonts w:cstheme="minorHAnsi"/>
          <w:color w:val="000000"/>
          <w:lang w:val="en-GB"/>
        </w:rPr>
        <w:t>:</w:t>
      </w:r>
      <w:r w:rsidR="005B7255">
        <w:rPr>
          <w:rFonts w:cstheme="minorHAnsi"/>
          <w:color w:val="000000"/>
          <w:lang w:val="en-GB"/>
        </w:rPr>
        <w:t xml:space="preserve"> </w:t>
      </w:r>
      <w:r w:rsidR="006F2CDF" w:rsidRPr="005B7255">
        <w:rPr>
          <w:rFonts w:cstheme="minorHAnsi"/>
          <w:color w:val="000000"/>
          <w:lang w:val="en-GB"/>
        </w:rPr>
        <w:t>uploaded to the relevant Moodle drop-</w:t>
      </w:r>
      <w:r w:rsidR="006B5F23" w:rsidRPr="005B7255">
        <w:rPr>
          <w:rFonts w:cstheme="minorHAnsi"/>
          <w:color w:val="000000"/>
          <w:lang w:val="en-GB"/>
        </w:rPr>
        <w:t xml:space="preserve">box </w:t>
      </w:r>
      <w:r w:rsidR="006B5F23">
        <w:rPr>
          <w:rFonts w:cstheme="minorHAnsi"/>
          <w:color w:val="000000"/>
          <w:lang w:val="en-GB"/>
        </w:rPr>
        <w:t>and</w:t>
      </w:r>
      <w:r w:rsidR="005B7255">
        <w:rPr>
          <w:rFonts w:cstheme="minorHAnsi"/>
          <w:color w:val="000000"/>
          <w:lang w:val="en-GB"/>
        </w:rPr>
        <w:t xml:space="preserve"> </w:t>
      </w:r>
      <w:r w:rsidR="006F2CDF" w:rsidRPr="005B7255">
        <w:rPr>
          <w:rFonts w:cstheme="minorHAnsi"/>
          <w:color w:val="000000"/>
          <w:lang w:val="en-GB"/>
        </w:rPr>
        <w:t xml:space="preserve">via the bespoke email address specific to each </w:t>
      </w:r>
      <w:r w:rsidR="00A1552F" w:rsidRPr="005B7255">
        <w:rPr>
          <w:rFonts w:cstheme="minorHAnsi"/>
          <w:color w:val="000000"/>
          <w:lang w:val="en-GB"/>
        </w:rPr>
        <w:t>course</w:t>
      </w:r>
      <w:r w:rsidR="006F2CDF" w:rsidRPr="005B7255">
        <w:rPr>
          <w:rFonts w:cstheme="minorHAnsi"/>
          <w:color w:val="000000"/>
          <w:lang w:val="en-GB"/>
        </w:rPr>
        <w:t xml:space="preserve"> (</w:t>
      </w:r>
      <w:r w:rsidR="00A1552F" w:rsidRPr="005B7255">
        <w:rPr>
          <w:rFonts w:cstheme="minorHAnsi"/>
          <w:color w:val="000000"/>
          <w:lang w:val="en-GB"/>
        </w:rPr>
        <w:t xml:space="preserve">by submitting a student agrees to the </w:t>
      </w:r>
      <w:r w:rsidR="005B7255">
        <w:rPr>
          <w:rFonts w:cstheme="minorHAnsi"/>
          <w:color w:val="000000"/>
          <w:lang w:val="en-GB"/>
        </w:rPr>
        <w:t xml:space="preserve">email </w:t>
      </w:r>
      <w:r w:rsidR="00A1552F" w:rsidRPr="005B7255">
        <w:rPr>
          <w:rFonts w:cstheme="minorHAnsi"/>
          <w:color w:val="000000"/>
          <w:lang w:val="en-GB"/>
        </w:rPr>
        <w:t xml:space="preserve">declaration that the work is their own and that no plagiarism has occurred </w:t>
      </w:r>
      <w:r w:rsidR="006B5F23">
        <w:rPr>
          <w:rFonts w:cstheme="minorHAnsi"/>
          <w:color w:val="000000"/>
          <w:lang w:val="en-GB"/>
        </w:rPr>
        <w:t xml:space="preserve">– </w:t>
      </w:r>
      <w:r w:rsidR="006B5F23" w:rsidRPr="006B5F23">
        <w:rPr>
          <w:rFonts w:cstheme="minorHAnsi"/>
          <w:i/>
          <w:color w:val="000000"/>
          <w:lang w:val="en-GB"/>
        </w:rPr>
        <w:t>see below</w:t>
      </w:r>
      <w:r w:rsidR="00A1552F" w:rsidRPr="005B7255">
        <w:rPr>
          <w:rFonts w:cstheme="minorHAnsi"/>
          <w:color w:val="000000"/>
          <w:lang w:val="en-GB"/>
        </w:rPr>
        <w:t>)</w:t>
      </w:r>
    </w:p>
    <w:p w14:paraId="552A3000" w14:textId="77777777" w:rsidR="005B7255" w:rsidRDefault="005B7255" w:rsidP="00A1552F">
      <w:pPr>
        <w:tabs>
          <w:tab w:val="left" w:pos="10080"/>
        </w:tabs>
        <w:autoSpaceDE w:val="0"/>
        <w:autoSpaceDN w:val="0"/>
        <w:adjustRightInd w:val="0"/>
        <w:spacing w:after="0" w:line="240" w:lineRule="auto"/>
        <w:ind w:right="-5"/>
        <w:jc w:val="both"/>
        <w:rPr>
          <w:rFonts w:cstheme="minorHAnsi"/>
          <w:color w:val="000000"/>
          <w:lang w:val="en-GB"/>
        </w:rPr>
      </w:pPr>
    </w:p>
    <w:p w14:paraId="4E804CFC" w14:textId="77777777" w:rsidR="006F2CDF" w:rsidRPr="00A1552F" w:rsidRDefault="005B7255" w:rsidP="00A1552F">
      <w:pPr>
        <w:tabs>
          <w:tab w:val="left" w:pos="10080"/>
        </w:tabs>
        <w:autoSpaceDE w:val="0"/>
        <w:autoSpaceDN w:val="0"/>
        <w:adjustRightInd w:val="0"/>
        <w:spacing w:after="0" w:line="240" w:lineRule="auto"/>
        <w:ind w:right="-5"/>
        <w:jc w:val="both"/>
        <w:rPr>
          <w:rFonts w:cstheme="minorHAnsi"/>
          <w:color w:val="000000"/>
          <w:lang w:val="en-GB"/>
        </w:rPr>
      </w:pPr>
      <w:r>
        <w:rPr>
          <w:rFonts w:cstheme="minorHAnsi"/>
          <w:color w:val="000000"/>
          <w:lang w:val="en-GB"/>
        </w:rPr>
        <w:t>Ar</w:t>
      </w:r>
      <w:r w:rsidR="00A1552F">
        <w:rPr>
          <w:rFonts w:cstheme="minorHAnsi"/>
          <w:color w:val="000000"/>
          <w:lang w:val="en-GB"/>
        </w:rPr>
        <w:t>rangements</w:t>
      </w:r>
      <w:r w:rsidR="006F2CDF" w:rsidRPr="00A1552F">
        <w:rPr>
          <w:rFonts w:cstheme="minorHAnsi"/>
          <w:color w:val="000000"/>
          <w:lang w:val="en-GB"/>
        </w:rPr>
        <w:t xml:space="preserve"> may vary on occasions due to the context of a particular assignment or the assessment demands of the course, but in such instances the arrangement will have been cleared by the Head of HE and full details of expectations </w:t>
      </w:r>
      <w:r>
        <w:rPr>
          <w:rFonts w:cstheme="minorHAnsi"/>
          <w:color w:val="000000"/>
          <w:lang w:val="en-GB"/>
        </w:rPr>
        <w:t>will have been</w:t>
      </w:r>
      <w:r w:rsidR="006F2CDF" w:rsidRPr="00A1552F">
        <w:rPr>
          <w:rFonts w:cstheme="minorHAnsi"/>
          <w:color w:val="000000"/>
          <w:lang w:val="en-GB"/>
        </w:rPr>
        <w:t xml:space="preserve"> outlined in the Student Handbook for the programme. </w:t>
      </w:r>
      <w:r w:rsidR="000A2013">
        <w:rPr>
          <w:rFonts w:cstheme="minorHAnsi"/>
          <w:color w:val="000000"/>
          <w:lang w:val="en-GB"/>
        </w:rPr>
        <w:t xml:space="preserve"> </w:t>
      </w:r>
      <w:r w:rsidR="006F2CDF" w:rsidRPr="00A1552F">
        <w:rPr>
          <w:rFonts w:cstheme="minorHAnsi"/>
          <w:color w:val="000000"/>
          <w:lang w:val="en-GB"/>
        </w:rPr>
        <w:t>For all assignments, Programme Managers must ensure that an end date/time cut-off is set on Moodle to prevent late submission.</w:t>
      </w:r>
    </w:p>
    <w:p w14:paraId="2B164959" w14:textId="77777777" w:rsidR="006F2CDF" w:rsidRPr="006F2CDF" w:rsidRDefault="006F2CDF" w:rsidP="006F2CDF">
      <w:pPr>
        <w:tabs>
          <w:tab w:val="left" w:pos="10080"/>
        </w:tabs>
        <w:autoSpaceDE w:val="0"/>
        <w:autoSpaceDN w:val="0"/>
        <w:adjustRightInd w:val="0"/>
        <w:spacing w:after="0" w:line="240" w:lineRule="auto"/>
        <w:ind w:right="-5"/>
        <w:jc w:val="both"/>
        <w:rPr>
          <w:rFonts w:cstheme="minorHAnsi"/>
          <w:color w:val="000000"/>
          <w:lang w:val="en-GB"/>
        </w:rPr>
      </w:pPr>
    </w:p>
    <w:p w14:paraId="1108A118" w14:textId="77777777" w:rsidR="005B7255" w:rsidRDefault="006F2CDF" w:rsidP="006F2CDF">
      <w:pPr>
        <w:tabs>
          <w:tab w:val="left" w:pos="10080"/>
        </w:tabs>
        <w:autoSpaceDE w:val="0"/>
        <w:autoSpaceDN w:val="0"/>
        <w:adjustRightInd w:val="0"/>
        <w:spacing w:after="0" w:line="240" w:lineRule="auto"/>
        <w:ind w:right="-5"/>
        <w:jc w:val="both"/>
        <w:rPr>
          <w:rFonts w:cstheme="minorHAnsi"/>
          <w:color w:val="000000"/>
          <w:lang w:val="en-GB"/>
        </w:rPr>
      </w:pPr>
      <w:r w:rsidRPr="006F2CDF">
        <w:rPr>
          <w:rFonts w:cstheme="minorHAnsi"/>
          <w:color w:val="000000"/>
          <w:lang w:val="en-GB"/>
        </w:rPr>
        <w:t xml:space="preserve">Work should always be presented in an appropriate fashion, particularly when it is to be formally assessed; with in every case careful attention being given to </w:t>
      </w:r>
      <w:r w:rsidR="003A4365" w:rsidRPr="00163FE8">
        <w:rPr>
          <w:rFonts w:cstheme="minorHAnsi"/>
          <w:lang w:val="en-GB"/>
        </w:rPr>
        <w:t>any word or specific structure that applies to the assignment in question</w:t>
      </w:r>
      <w:r w:rsidR="003A4365">
        <w:rPr>
          <w:rFonts w:cstheme="minorHAnsi"/>
          <w:color w:val="000000"/>
          <w:lang w:val="en-GB"/>
        </w:rPr>
        <w:t xml:space="preserve"> </w:t>
      </w:r>
      <w:r w:rsidRPr="006F2CDF">
        <w:rPr>
          <w:rFonts w:cstheme="minorHAnsi"/>
          <w:color w:val="000000"/>
          <w:lang w:val="en-GB"/>
        </w:rPr>
        <w:t>the word counts or structure applicable to assignments and the referencing of source materials</w:t>
      </w:r>
      <w:r w:rsidR="005B7255">
        <w:rPr>
          <w:rFonts w:cstheme="minorHAnsi"/>
          <w:color w:val="000000"/>
          <w:lang w:val="en-GB"/>
        </w:rPr>
        <w:t xml:space="preserve"> </w:t>
      </w:r>
      <w:r w:rsidR="005B7255" w:rsidRPr="00040B85">
        <w:rPr>
          <w:rFonts w:cstheme="minorHAnsi"/>
          <w:color w:val="000000"/>
          <w:lang w:val="en-GB"/>
        </w:rPr>
        <w:t>(</w:t>
      </w:r>
      <w:r w:rsidR="005B7255" w:rsidRPr="00040B85">
        <w:rPr>
          <w:rFonts w:cstheme="minorHAnsi"/>
          <w:i/>
          <w:color w:val="000000"/>
          <w:lang w:val="en-GB"/>
        </w:rPr>
        <w:t xml:space="preserve">see </w:t>
      </w:r>
      <w:r w:rsidR="00EF30A5">
        <w:rPr>
          <w:rFonts w:cstheme="minorHAnsi"/>
          <w:i/>
          <w:color w:val="000000"/>
          <w:lang w:val="en-GB"/>
        </w:rPr>
        <w:t xml:space="preserve">separate </w:t>
      </w:r>
      <w:r w:rsidR="000A2013" w:rsidRPr="00040B85">
        <w:rPr>
          <w:rFonts w:cstheme="minorHAnsi"/>
          <w:i/>
          <w:color w:val="000000"/>
          <w:lang w:val="en-GB"/>
        </w:rPr>
        <w:t xml:space="preserve">HE </w:t>
      </w:r>
      <w:r w:rsidR="005B7255" w:rsidRPr="00040B85">
        <w:rPr>
          <w:rFonts w:cstheme="minorHAnsi"/>
          <w:i/>
          <w:color w:val="000000"/>
          <w:lang w:val="en-GB"/>
        </w:rPr>
        <w:t>Word Count policy</w:t>
      </w:r>
      <w:r w:rsidR="000A2013" w:rsidRPr="00040B85">
        <w:rPr>
          <w:rFonts w:cstheme="minorHAnsi"/>
          <w:i/>
          <w:color w:val="000000"/>
          <w:lang w:val="en-GB"/>
        </w:rPr>
        <w:t xml:space="preserve"> </w:t>
      </w:r>
      <w:r w:rsidR="000A2013" w:rsidRPr="00163FE8">
        <w:rPr>
          <w:rFonts w:cstheme="minorHAnsi"/>
          <w:i/>
          <w:color w:val="000000"/>
          <w:lang w:val="en-GB"/>
        </w:rPr>
        <w:t xml:space="preserve">– applicable to </w:t>
      </w:r>
      <w:proofErr w:type="spellStart"/>
      <w:r w:rsidR="000A2013" w:rsidRPr="00163FE8">
        <w:rPr>
          <w:rFonts w:cstheme="minorHAnsi"/>
          <w:i/>
          <w:color w:val="000000"/>
          <w:lang w:val="en-GB"/>
        </w:rPr>
        <w:t>UoP</w:t>
      </w:r>
      <w:proofErr w:type="spellEnd"/>
      <w:r w:rsidR="000A2013" w:rsidRPr="00163FE8">
        <w:rPr>
          <w:rFonts w:cstheme="minorHAnsi"/>
          <w:i/>
          <w:color w:val="000000"/>
          <w:lang w:val="en-GB"/>
        </w:rPr>
        <w:t xml:space="preserve"> programmes only</w:t>
      </w:r>
      <w:r w:rsidR="005B7255" w:rsidRPr="00163FE8">
        <w:rPr>
          <w:rFonts w:cstheme="minorHAnsi"/>
          <w:color w:val="000000"/>
          <w:lang w:val="en-GB"/>
        </w:rPr>
        <w:t>)</w:t>
      </w:r>
      <w:r w:rsidRPr="00163FE8">
        <w:rPr>
          <w:rFonts w:cstheme="minorHAnsi"/>
          <w:color w:val="000000"/>
          <w:lang w:val="en-GB"/>
        </w:rPr>
        <w:t>.</w:t>
      </w:r>
      <w:r w:rsidRPr="006F2CDF">
        <w:rPr>
          <w:rFonts w:cstheme="minorHAnsi"/>
          <w:color w:val="000000"/>
          <w:lang w:val="en-GB"/>
        </w:rPr>
        <w:t xml:space="preserve"> </w:t>
      </w:r>
    </w:p>
    <w:p w14:paraId="1318CD52" w14:textId="77777777" w:rsidR="005B7255" w:rsidRDefault="005B7255" w:rsidP="006F2CDF">
      <w:pPr>
        <w:tabs>
          <w:tab w:val="left" w:pos="10080"/>
        </w:tabs>
        <w:autoSpaceDE w:val="0"/>
        <w:autoSpaceDN w:val="0"/>
        <w:adjustRightInd w:val="0"/>
        <w:spacing w:after="0" w:line="240" w:lineRule="auto"/>
        <w:ind w:right="-5"/>
        <w:jc w:val="both"/>
        <w:rPr>
          <w:rFonts w:cstheme="minorHAnsi"/>
          <w:color w:val="000000"/>
          <w:lang w:val="en-GB"/>
        </w:rPr>
      </w:pPr>
    </w:p>
    <w:p w14:paraId="39896DB9" w14:textId="77777777" w:rsidR="006F2CDF" w:rsidRDefault="006F2CDF" w:rsidP="006F2CDF">
      <w:pPr>
        <w:tabs>
          <w:tab w:val="left" w:pos="10080"/>
        </w:tabs>
        <w:autoSpaceDE w:val="0"/>
        <w:autoSpaceDN w:val="0"/>
        <w:adjustRightInd w:val="0"/>
        <w:spacing w:after="0" w:line="240" w:lineRule="auto"/>
        <w:ind w:right="-5"/>
        <w:jc w:val="both"/>
        <w:rPr>
          <w:rFonts w:cstheme="minorHAnsi"/>
        </w:rPr>
      </w:pPr>
      <w:r w:rsidRPr="006F2CDF">
        <w:rPr>
          <w:rFonts w:cstheme="minorHAnsi"/>
          <w:color w:val="000000"/>
          <w:lang w:val="en-GB"/>
        </w:rPr>
        <w:t>All submitted work should be original and authenticated (</w:t>
      </w:r>
      <w:r w:rsidRPr="005B7255">
        <w:rPr>
          <w:rFonts w:cstheme="minorHAnsi"/>
          <w:i/>
          <w:color w:val="000000"/>
          <w:lang w:val="en-GB"/>
        </w:rPr>
        <w:t>see below</w:t>
      </w:r>
      <w:r w:rsidRPr="006F2CDF">
        <w:rPr>
          <w:rFonts w:cstheme="minorHAnsi"/>
          <w:color w:val="000000"/>
          <w:lang w:val="en-GB"/>
        </w:rPr>
        <w:t xml:space="preserve">) and should include the Strode College student number for ease of identification. </w:t>
      </w:r>
      <w:r w:rsidRPr="006F2CDF">
        <w:rPr>
          <w:rFonts w:cstheme="minorHAnsi"/>
        </w:rPr>
        <w:t xml:space="preserve">It is strongly recommended that students ensure all of their work is backed up </w:t>
      </w:r>
      <w:r w:rsidR="005B7255">
        <w:rPr>
          <w:rFonts w:cstheme="minorHAnsi"/>
        </w:rPr>
        <w:t xml:space="preserve">effectively </w:t>
      </w:r>
      <w:r w:rsidRPr="006F2CDF">
        <w:rPr>
          <w:rFonts w:cstheme="minorHAnsi"/>
        </w:rPr>
        <w:t>and they keep a final copy for their records.</w:t>
      </w:r>
    </w:p>
    <w:p w14:paraId="68432F1E" w14:textId="77777777" w:rsidR="005B7255" w:rsidRDefault="005B7255" w:rsidP="006F2CDF">
      <w:pPr>
        <w:tabs>
          <w:tab w:val="left" w:pos="10080"/>
        </w:tabs>
        <w:autoSpaceDE w:val="0"/>
        <w:autoSpaceDN w:val="0"/>
        <w:adjustRightInd w:val="0"/>
        <w:spacing w:after="0" w:line="240" w:lineRule="auto"/>
        <w:ind w:right="-5"/>
        <w:jc w:val="both"/>
        <w:rPr>
          <w:rFonts w:cstheme="minorHAnsi"/>
        </w:rPr>
      </w:pPr>
    </w:p>
    <w:p w14:paraId="747374BA" w14:textId="77777777" w:rsidR="005B7255" w:rsidRPr="005B7255" w:rsidRDefault="005B7255" w:rsidP="005B7255">
      <w:pPr>
        <w:tabs>
          <w:tab w:val="left" w:pos="10080"/>
        </w:tabs>
        <w:autoSpaceDE w:val="0"/>
        <w:autoSpaceDN w:val="0"/>
        <w:adjustRightInd w:val="0"/>
        <w:spacing w:after="0" w:line="240" w:lineRule="auto"/>
        <w:ind w:right="-5"/>
        <w:jc w:val="both"/>
        <w:rPr>
          <w:rFonts w:cstheme="minorHAnsi"/>
          <w:b/>
        </w:rPr>
      </w:pPr>
      <w:r w:rsidRPr="005B7255">
        <w:rPr>
          <w:rFonts w:cstheme="minorHAnsi"/>
          <w:b/>
        </w:rPr>
        <w:t xml:space="preserve">Extenuating Circumstances </w:t>
      </w:r>
    </w:p>
    <w:p w14:paraId="0C51F3D1" w14:textId="77777777" w:rsidR="00343BEF" w:rsidRDefault="005B7255" w:rsidP="00343BEF">
      <w:pPr>
        <w:spacing w:after="0" w:line="240" w:lineRule="auto"/>
        <w:ind w:right="10"/>
        <w:jc w:val="both"/>
        <w:rPr>
          <w:rFonts w:cstheme="minorHAnsi"/>
        </w:rPr>
      </w:pPr>
      <w:r w:rsidRPr="005B7255">
        <w:rPr>
          <w:rFonts w:cstheme="minorHAnsi"/>
        </w:rPr>
        <w:t xml:space="preserve">The College </w:t>
      </w:r>
      <w:proofErr w:type="spellStart"/>
      <w:r w:rsidRPr="005B7255">
        <w:rPr>
          <w:rFonts w:cstheme="minorHAnsi"/>
        </w:rPr>
        <w:t>recognises</w:t>
      </w:r>
      <w:proofErr w:type="spellEnd"/>
      <w:r w:rsidRPr="005B7255">
        <w:rPr>
          <w:rFonts w:cstheme="minorHAnsi"/>
        </w:rPr>
        <w:t xml:space="preserve"> that situations can arise beyond a student’s control resulting in them not being able to meet the published summative submission deadline.  </w:t>
      </w:r>
      <w:r w:rsidR="00F13D57">
        <w:rPr>
          <w:rFonts w:cstheme="minorHAnsi"/>
        </w:rPr>
        <w:t xml:space="preserve">In specific </w:t>
      </w:r>
      <w:r w:rsidR="00343BEF">
        <w:rPr>
          <w:rFonts w:cstheme="minorHAnsi"/>
        </w:rPr>
        <w:t>situations</w:t>
      </w:r>
      <w:r w:rsidR="00F13D57">
        <w:rPr>
          <w:rFonts w:cstheme="minorHAnsi"/>
        </w:rPr>
        <w:t xml:space="preserve"> and where reasons given are seen as legitimate, short extensions can be </w:t>
      </w:r>
      <w:proofErr w:type="spellStart"/>
      <w:r w:rsidR="00F13D57">
        <w:rPr>
          <w:rFonts w:cstheme="minorHAnsi"/>
        </w:rPr>
        <w:t>authorised</w:t>
      </w:r>
      <w:proofErr w:type="spellEnd"/>
      <w:r w:rsidR="00F13D57">
        <w:rPr>
          <w:rFonts w:cstheme="minorHAnsi"/>
        </w:rPr>
        <w:t xml:space="preserve">; </w:t>
      </w:r>
      <w:r w:rsidR="00343BEF">
        <w:rPr>
          <w:rFonts w:cstheme="minorHAnsi"/>
        </w:rPr>
        <w:t xml:space="preserve">such issues must, however, be </w:t>
      </w:r>
      <w:r w:rsidRPr="005B7255">
        <w:rPr>
          <w:rFonts w:cstheme="minorHAnsi"/>
        </w:rPr>
        <w:t>address</w:t>
      </w:r>
      <w:r w:rsidR="00343BEF">
        <w:rPr>
          <w:rFonts w:cstheme="minorHAnsi"/>
        </w:rPr>
        <w:t xml:space="preserve">ed </w:t>
      </w:r>
      <w:r w:rsidRPr="005B7255">
        <w:rPr>
          <w:rFonts w:cstheme="minorHAnsi"/>
        </w:rPr>
        <w:t xml:space="preserve">in an official manner </w:t>
      </w:r>
      <w:r>
        <w:rPr>
          <w:rFonts w:cstheme="minorHAnsi"/>
        </w:rPr>
        <w:t>and in line with</w:t>
      </w:r>
      <w:r w:rsidRPr="005B7255">
        <w:rPr>
          <w:rFonts w:cstheme="minorHAnsi"/>
        </w:rPr>
        <w:t xml:space="preserve"> the College’s ‘Extenuating Circumstances’ </w:t>
      </w:r>
      <w:r>
        <w:rPr>
          <w:rFonts w:cstheme="minorHAnsi"/>
        </w:rPr>
        <w:t xml:space="preserve">policy. </w:t>
      </w:r>
      <w:r w:rsidRPr="005B7255">
        <w:rPr>
          <w:rFonts w:cstheme="minorHAnsi"/>
        </w:rPr>
        <w:t>All requests for extenuating circumstances must be made in writing using the appropriate form no later than 10 college days after the published summative submission deadline</w:t>
      </w:r>
      <w:r>
        <w:rPr>
          <w:rFonts w:cstheme="minorHAnsi"/>
        </w:rPr>
        <w:t xml:space="preserve"> with c</w:t>
      </w:r>
      <w:r w:rsidRPr="005B7255">
        <w:rPr>
          <w:rFonts w:cstheme="minorHAnsi"/>
        </w:rPr>
        <w:t xml:space="preserve">orroborating evidence being required </w:t>
      </w:r>
      <w:r>
        <w:rPr>
          <w:rFonts w:cstheme="minorHAnsi"/>
        </w:rPr>
        <w:t>for most applications.</w:t>
      </w:r>
      <w:r w:rsidRPr="005B7255">
        <w:rPr>
          <w:rFonts w:cstheme="minorHAnsi"/>
        </w:rPr>
        <w:t xml:space="preserve">  </w:t>
      </w:r>
    </w:p>
    <w:p w14:paraId="3F03504C" w14:textId="77777777" w:rsidR="00343BEF" w:rsidRDefault="00343BEF" w:rsidP="00343BEF">
      <w:pPr>
        <w:spacing w:after="0" w:line="240" w:lineRule="auto"/>
        <w:ind w:right="10"/>
        <w:jc w:val="both"/>
        <w:rPr>
          <w:rFonts w:cstheme="minorHAnsi"/>
        </w:rPr>
      </w:pPr>
    </w:p>
    <w:p w14:paraId="7D2C565D" w14:textId="77777777" w:rsidR="005B7255" w:rsidRPr="005B7255" w:rsidRDefault="00343BEF" w:rsidP="005B7255">
      <w:pPr>
        <w:tabs>
          <w:tab w:val="left" w:pos="10080"/>
        </w:tabs>
        <w:autoSpaceDE w:val="0"/>
        <w:autoSpaceDN w:val="0"/>
        <w:adjustRightInd w:val="0"/>
        <w:spacing w:after="0" w:line="240" w:lineRule="auto"/>
        <w:ind w:right="-5"/>
        <w:jc w:val="both"/>
        <w:rPr>
          <w:rFonts w:cstheme="minorHAnsi"/>
        </w:rPr>
      </w:pPr>
      <w:r>
        <w:rPr>
          <w:rFonts w:cstheme="minorHAnsi"/>
        </w:rPr>
        <w:t xml:space="preserve">Whilst initially the College’s ‘Extenuating Circumstances’ procedures are the same for all programmes, some differences do ultimately exist, depending on the </w:t>
      </w:r>
      <w:r w:rsidR="00A80D3B">
        <w:rPr>
          <w:rFonts w:cstheme="minorHAnsi"/>
        </w:rPr>
        <w:t>context of the course:</w:t>
      </w:r>
      <w:r>
        <w:rPr>
          <w:rFonts w:cstheme="minorHAnsi"/>
        </w:rPr>
        <w:t xml:space="preserve"> </w:t>
      </w:r>
    </w:p>
    <w:p w14:paraId="28FA1710" w14:textId="77777777" w:rsidR="005B7255" w:rsidRDefault="005B7255" w:rsidP="005B7255">
      <w:pPr>
        <w:tabs>
          <w:tab w:val="left" w:pos="10080"/>
        </w:tabs>
        <w:autoSpaceDE w:val="0"/>
        <w:autoSpaceDN w:val="0"/>
        <w:adjustRightInd w:val="0"/>
        <w:spacing w:after="0" w:line="240" w:lineRule="auto"/>
        <w:ind w:right="-5"/>
        <w:jc w:val="both"/>
        <w:rPr>
          <w:rFonts w:cstheme="minorHAnsi"/>
        </w:rPr>
      </w:pPr>
    </w:p>
    <w:p w14:paraId="1D537C3C" w14:textId="77777777" w:rsidR="00EE28ED" w:rsidRDefault="00EE28ED" w:rsidP="00EE28ED">
      <w:pPr>
        <w:tabs>
          <w:tab w:val="left" w:pos="10080"/>
        </w:tabs>
        <w:autoSpaceDE w:val="0"/>
        <w:autoSpaceDN w:val="0"/>
        <w:adjustRightInd w:val="0"/>
        <w:spacing w:after="0" w:line="240" w:lineRule="auto"/>
        <w:ind w:right="-5"/>
        <w:jc w:val="both"/>
        <w:rPr>
          <w:rFonts w:cstheme="minorHAnsi"/>
        </w:rPr>
      </w:pPr>
      <w:r>
        <w:rPr>
          <w:rFonts w:cstheme="minorHAnsi"/>
          <w:i/>
        </w:rPr>
        <w:t>Pearson</w:t>
      </w:r>
      <w:r w:rsidRPr="005433A0">
        <w:rPr>
          <w:rFonts w:cstheme="minorHAnsi"/>
          <w:i/>
        </w:rPr>
        <w:t xml:space="preserve"> courses only</w:t>
      </w:r>
      <w:r w:rsidRPr="005B7255">
        <w:rPr>
          <w:rFonts w:cstheme="minorHAnsi"/>
        </w:rPr>
        <w:t xml:space="preserve">: </w:t>
      </w:r>
    </w:p>
    <w:p w14:paraId="26D1BED9" w14:textId="77777777" w:rsidR="00EE28ED" w:rsidRPr="00F13D57" w:rsidRDefault="00EE28ED" w:rsidP="00EE28ED">
      <w:pPr>
        <w:spacing w:after="0" w:line="240" w:lineRule="auto"/>
        <w:ind w:right="10"/>
        <w:jc w:val="both"/>
        <w:rPr>
          <w:rFonts w:cstheme="minorHAnsi"/>
        </w:rPr>
      </w:pPr>
      <w:r>
        <w:rPr>
          <w:rFonts w:cstheme="minorHAnsi"/>
        </w:rPr>
        <w:t>I</w:t>
      </w:r>
      <w:r w:rsidRPr="00F13D57">
        <w:rPr>
          <w:rFonts w:cstheme="minorHAnsi"/>
        </w:rPr>
        <w:t>f an assignment submi</w:t>
      </w:r>
      <w:r>
        <w:rPr>
          <w:rFonts w:cstheme="minorHAnsi"/>
        </w:rPr>
        <w:t>ssion is made</w:t>
      </w:r>
      <w:r w:rsidRPr="00F13D57">
        <w:rPr>
          <w:rFonts w:cstheme="minorHAnsi"/>
        </w:rPr>
        <w:t xml:space="preserve"> af</w:t>
      </w:r>
      <w:r>
        <w:rPr>
          <w:rFonts w:cstheme="minorHAnsi"/>
        </w:rPr>
        <w:t>ter the published deadline date</w:t>
      </w:r>
      <w:r w:rsidRPr="00F13D57">
        <w:rPr>
          <w:rFonts w:cstheme="minorHAnsi"/>
        </w:rPr>
        <w:t xml:space="preserve"> and a student does not have validated Extenuating Circumstances for an extension, the </w:t>
      </w:r>
      <w:r>
        <w:rPr>
          <w:rFonts w:cstheme="minorHAnsi"/>
        </w:rPr>
        <w:t>work</w:t>
      </w:r>
      <w:r w:rsidRPr="00F13D57">
        <w:rPr>
          <w:rFonts w:cstheme="minorHAnsi"/>
        </w:rPr>
        <w:t xml:space="preserve"> will be assessed ‘without penalty’ but th</w:t>
      </w:r>
      <w:r w:rsidR="001E042D">
        <w:rPr>
          <w:rFonts w:cstheme="minorHAnsi"/>
        </w:rPr>
        <w:t xml:space="preserve">e mark will be capped at Pass. </w:t>
      </w:r>
      <w:r w:rsidRPr="00F13D57">
        <w:rPr>
          <w:rFonts w:cstheme="minorHAnsi"/>
        </w:rPr>
        <w:t xml:space="preserve">The late submission Pass mark will be reported at the </w:t>
      </w:r>
      <w:r w:rsidRPr="00886156">
        <w:rPr>
          <w:rFonts w:cstheme="minorHAnsi"/>
        </w:rPr>
        <w:t xml:space="preserve">Interim or Summer Subject Assessment and Award Assessment Board </w:t>
      </w:r>
      <w:r w:rsidR="008909CC">
        <w:rPr>
          <w:rFonts w:cstheme="minorHAnsi"/>
        </w:rPr>
        <w:t xml:space="preserve">(AAB) </w:t>
      </w:r>
      <w:r w:rsidRPr="00886156">
        <w:rPr>
          <w:rFonts w:cstheme="minorHAnsi"/>
        </w:rPr>
        <w:t>for ratification.</w:t>
      </w:r>
    </w:p>
    <w:p w14:paraId="57935562" w14:textId="77777777" w:rsidR="00EE28ED" w:rsidRDefault="00EE28ED" w:rsidP="005B7255">
      <w:pPr>
        <w:tabs>
          <w:tab w:val="left" w:pos="10080"/>
        </w:tabs>
        <w:autoSpaceDE w:val="0"/>
        <w:autoSpaceDN w:val="0"/>
        <w:adjustRightInd w:val="0"/>
        <w:spacing w:after="0" w:line="240" w:lineRule="auto"/>
        <w:ind w:right="-5"/>
        <w:jc w:val="both"/>
        <w:rPr>
          <w:rFonts w:cstheme="minorHAnsi"/>
          <w:i/>
        </w:rPr>
      </w:pPr>
    </w:p>
    <w:p w14:paraId="4A3F868A" w14:textId="587FDF5F" w:rsidR="00EE28ED" w:rsidRDefault="00EE28ED" w:rsidP="005B7255">
      <w:pPr>
        <w:tabs>
          <w:tab w:val="left" w:pos="10080"/>
        </w:tabs>
        <w:autoSpaceDE w:val="0"/>
        <w:autoSpaceDN w:val="0"/>
        <w:adjustRightInd w:val="0"/>
        <w:spacing w:after="0" w:line="240" w:lineRule="auto"/>
        <w:ind w:right="-5"/>
        <w:jc w:val="both"/>
        <w:rPr>
          <w:rFonts w:cstheme="minorHAnsi"/>
          <w:i/>
        </w:rPr>
      </w:pPr>
    </w:p>
    <w:p w14:paraId="3CA91FCC" w14:textId="3F35983F" w:rsidR="00466D7A" w:rsidRDefault="00466D7A" w:rsidP="005B7255">
      <w:pPr>
        <w:tabs>
          <w:tab w:val="left" w:pos="10080"/>
        </w:tabs>
        <w:autoSpaceDE w:val="0"/>
        <w:autoSpaceDN w:val="0"/>
        <w:adjustRightInd w:val="0"/>
        <w:spacing w:after="0" w:line="240" w:lineRule="auto"/>
        <w:ind w:right="-5"/>
        <w:jc w:val="both"/>
        <w:rPr>
          <w:rFonts w:cstheme="minorHAnsi"/>
          <w:i/>
        </w:rPr>
      </w:pPr>
    </w:p>
    <w:p w14:paraId="061E7924" w14:textId="77777777" w:rsidR="00466D7A" w:rsidRDefault="00466D7A" w:rsidP="005B7255">
      <w:pPr>
        <w:tabs>
          <w:tab w:val="left" w:pos="10080"/>
        </w:tabs>
        <w:autoSpaceDE w:val="0"/>
        <w:autoSpaceDN w:val="0"/>
        <w:adjustRightInd w:val="0"/>
        <w:spacing w:after="0" w:line="240" w:lineRule="auto"/>
        <w:ind w:right="-5"/>
        <w:jc w:val="both"/>
        <w:rPr>
          <w:rFonts w:cstheme="minorHAnsi"/>
          <w:i/>
        </w:rPr>
      </w:pPr>
    </w:p>
    <w:p w14:paraId="0219323B" w14:textId="77777777" w:rsidR="00EE28ED" w:rsidRDefault="00EE28ED" w:rsidP="005B7255">
      <w:pPr>
        <w:tabs>
          <w:tab w:val="left" w:pos="10080"/>
        </w:tabs>
        <w:autoSpaceDE w:val="0"/>
        <w:autoSpaceDN w:val="0"/>
        <w:adjustRightInd w:val="0"/>
        <w:spacing w:after="0" w:line="240" w:lineRule="auto"/>
        <w:ind w:right="-5"/>
        <w:jc w:val="both"/>
        <w:rPr>
          <w:rFonts w:cstheme="minorHAnsi"/>
          <w:i/>
        </w:rPr>
      </w:pPr>
    </w:p>
    <w:p w14:paraId="1BA8A999" w14:textId="77777777" w:rsidR="00A80D3B" w:rsidRDefault="005433A0" w:rsidP="005B7255">
      <w:pPr>
        <w:tabs>
          <w:tab w:val="left" w:pos="10080"/>
        </w:tabs>
        <w:autoSpaceDE w:val="0"/>
        <w:autoSpaceDN w:val="0"/>
        <w:adjustRightInd w:val="0"/>
        <w:spacing w:after="0" w:line="240" w:lineRule="auto"/>
        <w:ind w:right="-5"/>
        <w:jc w:val="both"/>
        <w:rPr>
          <w:rFonts w:cstheme="minorHAnsi"/>
        </w:rPr>
      </w:pPr>
      <w:r w:rsidRPr="005433A0">
        <w:rPr>
          <w:rFonts w:cstheme="minorHAnsi"/>
          <w:i/>
        </w:rPr>
        <w:lastRenderedPageBreak/>
        <w:t>University of Plymouth courses only</w:t>
      </w:r>
      <w:r w:rsidRPr="005B7255">
        <w:rPr>
          <w:rFonts w:cstheme="minorHAnsi"/>
        </w:rPr>
        <w:t xml:space="preserve">: </w:t>
      </w:r>
    </w:p>
    <w:p w14:paraId="307F13D9" w14:textId="77777777" w:rsidR="005B7255" w:rsidRPr="005B7255" w:rsidRDefault="005B7255" w:rsidP="005B7255">
      <w:pPr>
        <w:tabs>
          <w:tab w:val="left" w:pos="10080"/>
        </w:tabs>
        <w:autoSpaceDE w:val="0"/>
        <w:autoSpaceDN w:val="0"/>
        <w:adjustRightInd w:val="0"/>
        <w:spacing w:after="0" w:line="240" w:lineRule="auto"/>
        <w:ind w:right="-5"/>
        <w:jc w:val="both"/>
        <w:rPr>
          <w:rFonts w:cstheme="minorHAnsi"/>
        </w:rPr>
      </w:pPr>
      <w:r w:rsidRPr="005B7255">
        <w:rPr>
          <w:rFonts w:cstheme="minorHAnsi"/>
        </w:rPr>
        <w:t>If an extension is not possible</w:t>
      </w:r>
      <w:r w:rsidR="005433A0">
        <w:rPr>
          <w:rFonts w:cstheme="minorHAnsi"/>
        </w:rPr>
        <w:t>,</w:t>
      </w:r>
      <w:r w:rsidRPr="005B7255">
        <w:rPr>
          <w:rFonts w:cstheme="minorHAnsi"/>
        </w:rPr>
        <w:t xml:space="preserve"> or if </w:t>
      </w:r>
      <w:r w:rsidR="005433A0">
        <w:rPr>
          <w:rFonts w:cstheme="minorHAnsi"/>
        </w:rPr>
        <w:t xml:space="preserve">due to the </w:t>
      </w:r>
      <w:r w:rsidR="005433A0" w:rsidRPr="005B7255">
        <w:rPr>
          <w:rFonts w:cstheme="minorHAnsi"/>
        </w:rPr>
        <w:t>extenuating circumstances</w:t>
      </w:r>
      <w:r w:rsidR="005433A0">
        <w:rPr>
          <w:rFonts w:cstheme="minorHAnsi"/>
        </w:rPr>
        <w:t>,</w:t>
      </w:r>
      <w:r w:rsidR="005433A0" w:rsidRPr="005B7255">
        <w:rPr>
          <w:rFonts w:cstheme="minorHAnsi"/>
        </w:rPr>
        <w:t xml:space="preserve"> </w:t>
      </w:r>
      <w:r w:rsidR="005433A0">
        <w:rPr>
          <w:rFonts w:cstheme="minorHAnsi"/>
        </w:rPr>
        <w:t xml:space="preserve">the </w:t>
      </w:r>
      <w:r w:rsidRPr="005B7255">
        <w:rPr>
          <w:rFonts w:cstheme="minorHAnsi"/>
        </w:rPr>
        <w:t xml:space="preserve">student is not able to submit work within the extended deadline, </w:t>
      </w:r>
      <w:r w:rsidR="005433A0">
        <w:rPr>
          <w:rFonts w:cstheme="minorHAnsi"/>
        </w:rPr>
        <w:t xml:space="preserve">a </w:t>
      </w:r>
      <w:r w:rsidRPr="005B7255">
        <w:rPr>
          <w:rFonts w:cstheme="minorHAnsi"/>
        </w:rPr>
        <w:t>claim for non-submission of work</w:t>
      </w:r>
      <w:r w:rsidR="005433A0">
        <w:rPr>
          <w:rFonts w:cstheme="minorHAnsi"/>
        </w:rPr>
        <w:t xml:space="preserve"> may be valid</w:t>
      </w:r>
      <w:r w:rsidRPr="005B7255">
        <w:rPr>
          <w:rFonts w:cstheme="minorHAnsi"/>
        </w:rPr>
        <w:t>. In this case, a zero mark will be included in the student’s profile and their extenuating circumstances will be forwarded to the A</w:t>
      </w:r>
      <w:r w:rsidR="008909CC">
        <w:rPr>
          <w:rFonts w:cstheme="minorHAnsi"/>
        </w:rPr>
        <w:t>AB</w:t>
      </w:r>
      <w:r w:rsidR="005433A0">
        <w:rPr>
          <w:rFonts w:cstheme="minorHAnsi"/>
        </w:rPr>
        <w:t>,</w:t>
      </w:r>
      <w:r w:rsidRPr="005B7255">
        <w:rPr>
          <w:rFonts w:cstheme="minorHAnsi"/>
        </w:rPr>
        <w:t xml:space="preserve"> which will make a decision on what action to take. </w:t>
      </w:r>
      <w:r w:rsidR="005433A0">
        <w:rPr>
          <w:rFonts w:cstheme="minorHAnsi"/>
        </w:rPr>
        <w:t>T</w:t>
      </w:r>
      <w:r w:rsidRPr="005B7255">
        <w:rPr>
          <w:rFonts w:cstheme="minorHAnsi"/>
        </w:rPr>
        <w:t>he Board</w:t>
      </w:r>
      <w:r w:rsidR="005433A0">
        <w:rPr>
          <w:rFonts w:cstheme="minorHAnsi"/>
        </w:rPr>
        <w:t xml:space="preserve"> may decide to</w:t>
      </w:r>
      <w:r w:rsidRPr="005B7255">
        <w:rPr>
          <w:rFonts w:cstheme="minorHAnsi"/>
        </w:rPr>
        <w:t xml:space="preserve"> allow re-assessment at the next opportunity</w:t>
      </w:r>
      <w:r w:rsidR="005433A0">
        <w:rPr>
          <w:rFonts w:cstheme="minorHAnsi"/>
        </w:rPr>
        <w:t xml:space="preserve"> – possibly over</w:t>
      </w:r>
      <w:r w:rsidR="005433A0" w:rsidRPr="005B7255">
        <w:rPr>
          <w:rFonts w:cstheme="minorHAnsi"/>
        </w:rPr>
        <w:t xml:space="preserve"> the summer referral period or as a repeat of the whole module</w:t>
      </w:r>
      <w:r w:rsidR="00A42637">
        <w:rPr>
          <w:rFonts w:cstheme="minorHAnsi"/>
        </w:rPr>
        <w:t xml:space="preserve"> in the following academic year</w:t>
      </w:r>
      <w:r w:rsidR="005433A0">
        <w:rPr>
          <w:rFonts w:cstheme="minorHAnsi"/>
        </w:rPr>
        <w:t>.</w:t>
      </w:r>
      <w:r w:rsidR="00A42637">
        <w:rPr>
          <w:rFonts w:cstheme="minorHAnsi"/>
        </w:rPr>
        <w:t xml:space="preserve"> R</w:t>
      </w:r>
      <w:r w:rsidRPr="005B7255">
        <w:rPr>
          <w:rFonts w:cstheme="minorHAnsi"/>
        </w:rPr>
        <w:t>e-assessment</w:t>
      </w:r>
      <w:r w:rsidR="00A42637">
        <w:rPr>
          <w:rFonts w:cstheme="minorHAnsi"/>
        </w:rPr>
        <w:t xml:space="preserve"> will </w:t>
      </w:r>
      <w:r w:rsidRPr="005B7255">
        <w:rPr>
          <w:rFonts w:cstheme="minorHAnsi"/>
        </w:rPr>
        <w:t>include all components of an element</w:t>
      </w:r>
      <w:r w:rsidR="00A42637">
        <w:rPr>
          <w:rFonts w:cstheme="minorHAnsi"/>
        </w:rPr>
        <w:t>,</w:t>
      </w:r>
      <w:r w:rsidRPr="005B7255">
        <w:rPr>
          <w:rFonts w:cstheme="minorHAnsi"/>
        </w:rPr>
        <w:t xml:space="preserve"> </w:t>
      </w:r>
      <w:r w:rsidR="00A42637">
        <w:rPr>
          <w:rFonts w:cstheme="minorHAnsi"/>
        </w:rPr>
        <w:t>with</w:t>
      </w:r>
      <w:r w:rsidRPr="005B7255">
        <w:rPr>
          <w:rFonts w:cstheme="minorHAnsi"/>
        </w:rPr>
        <w:t xml:space="preserve"> any previous component marks </w:t>
      </w:r>
      <w:r w:rsidR="00A42637">
        <w:rPr>
          <w:rFonts w:cstheme="minorHAnsi"/>
        </w:rPr>
        <w:t>being</w:t>
      </w:r>
      <w:r w:rsidRPr="005B7255">
        <w:rPr>
          <w:rFonts w:cstheme="minorHAnsi"/>
        </w:rPr>
        <w:t xml:space="preserve"> overwritten</w:t>
      </w:r>
      <w:r w:rsidR="00A42637">
        <w:rPr>
          <w:rFonts w:cstheme="minorHAnsi"/>
        </w:rPr>
        <w:t>,</w:t>
      </w:r>
      <w:r w:rsidR="00A42637" w:rsidRPr="00A42637">
        <w:rPr>
          <w:rFonts w:cstheme="minorHAnsi"/>
        </w:rPr>
        <w:t xml:space="preserve"> </w:t>
      </w:r>
      <w:r w:rsidR="00A42637">
        <w:rPr>
          <w:rFonts w:cstheme="minorHAnsi"/>
        </w:rPr>
        <w:t>and will generally be as the same attempt</w:t>
      </w:r>
      <w:r w:rsidRPr="005B7255">
        <w:rPr>
          <w:rFonts w:cstheme="minorHAnsi"/>
        </w:rPr>
        <w:t>.</w:t>
      </w:r>
    </w:p>
    <w:p w14:paraId="16293E55" w14:textId="77777777" w:rsidR="00343BEF" w:rsidRDefault="00343BEF" w:rsidP="00343BEF">
      <w:pPr>
        <w:spacing w:after="0" w:line="240" w:lineRule="auto"/>
        <w:ind w:right="10"/>
        <w:jc w:val="both"/>
        <w:rPr>
          <w:rFonts w:cstheme="minorHAnsi"/>
        </w:rPr>
      </w:pPr>
    </w:p>
    <w:p w14:paraId="4748F5D4" w14:textId="77777777" w:rsidR="00F13D57" w:rsidRPr="006B5F23" w:rsidRDefault="006B5F23" w:rsidP="00F13D57">
      <w:pPr>
        <w:spacing w:after="0" w:line="240" w:lineRule="auto"/>
        <w:ind w:right="10"/>
        <w:jc w:val="both"/>
        <w:rPr>
          <w:rFonts w:cstheme="minorHAnsi"/>
          <w:b/>
        </w:rPr>
      </w:pPr>
      <w:r w:rsidRPr="006B5F23">
        <w:rPr>
          <w:rFonts w:cstheme="minorHAnsi"/>
          <w:b/>
        </w:rPr>
        <w:t>Authentication</w:t>
      </w:r>
    </w:p>
    <w:p w14:paraId="550BB3A2" w14:textId="77777777" w:rsidR="006B5F23" w:rsidRPr="006B5F23" w:rsidRDefault="006B5F23" w:rsidP="006B5F23">
      <w:pPr>
        <w:autoSpaceDE w:val="0"/>
        <w:autoSpaceDN w:val="0"/>
        <w:adjustRightInd w:val="0"/>
        <w:spacing w:after="0" w:line="240" w:lineRule="auto"/>
        <w:ind w:right="10"/>
        <w:jc w:val="both"/>
        <w:rPr>
          <w:rFonts w:cstheme="minorHAnsi"/>
          <w:color w:val="000000"/>
          <w:lang w:val="en-GB"/>
        </w:rPr>
      </w:pPr>
      <w:r w:rsidRPr="006B5F23">
        <w:rPr>
          <w:rFonts w:cstheme="minorHAnsi"/>
          <w:color w:val="000000"/>
          <w:lang w:val="en-GB"/>
        </w:rPr>
        <w:t xml:space="preserve">Only evidence that is authentic can be accepted for assessment - i.e. work that is clearly the student’s own and that can be appropriately judged to see whether it meets the assessment criteria. </w:t>
      </w:r>
    </w:p>
    <w:p w14:paraId="3CF74417" w14:textId="77777777" w:rsidR="006B5F23" w:rsidRPr="006B5F23" w:rsidRDefault="006B5F23" w:rsidP="006B5F23">
      <w:pPr>
        <w:autoSpaceDE w:val="0"/>
        <w:autoSpaceDN w:val="0"/>
        <w:adjustRightInd w:val="0"/>
        <w:spacing w:after="0" w:line="240" w:lineRule="auto"/>
        <w:ind w:right="10"/>
        <w:jc w:val="both"/>
        <w:rPr>
          <w:rFonts w:cstheme="minorHAnsi"/>
          <w:color w:val="000000"/>
          <w:lang w:val="en-GB"/>
        </w:rPr>
      </w:pPr>
    </w:p>
    <w:p w14:paraId="74FBF1F5" w14:textId="77777777" w:rsidR="006B5F23" w:rsidRPr="006B5F23" w:rsidRDefault="00657AEA" w:rsidP="006B5F23">
      <w:pPr>
        <w:autoSpaceDE w:val="0"/>
        <w:autoSpaceDN w:val="0"/>
        <w:adjustRightInd w:val="0"/>
        <w:spacing w:after="0" w:line="240" w:lineRule="auto"/>
        <w:ind w:right="10"/>
        <w:jc w:val="both"/>
        <w:rPr>
          <w:rFonts w:cstheme="minorHAnsi"/>
          <w:color w:val="000000"/>
          <w:lang w:val="en-GB"/>
        </w:rPr>
      </w:pPr>
      <w:r w:rsidRPr="006B5F23">
        <w:rPr>
          <w:rFonts w:cstheme="minorHAnsi"/>
          <w:color w:val="000000"/>
          <w:lang w:val="en-GB"/>
        </w:rPr>
        <w:t>When setting assignments</w:t>
      </w:r>
      <w:r>
        <w:rPr>
          <w:rFonts w:cstheme="minorHAnsi"/>
          <w:color w:val="000000"/>
          <w:lang w:val="en-GB"/>
        </w:rPr>
        <w:t>, c</w:t>
      </w:r>
      <w:r w:rsidR="006B5F23" w:rsidRPr="006B5F23">
        <w:rPr>
          <w:rFonts w:cstheme="minorHAnsi"/>
          <w:color w:val="000000"/>
          <w:lang w:val="en-GB"/>
        </w:rPr>
        <w:t xml:space="preserve">are must also be taken to ensure </w:t>
      </w:r>
      <w:r>
        <w:rPr>
          <w:rFonts w:cstheme="minorHAnsi"/>
          <w:color w:val="000000"/>
          <w:lang w:val="en-GB"/>
        </w:rPr>
        <w:t xml:space="preserve">that </w:t>
      </w:r>
      <w:r w:rsidRPr="006B5F23">
        <w:rPr>
          <w:rFonts w:cstheme="minorHAnsi"/>
          <w:color w:val="000000"/>
          <w:lang w:val="en-GB"/>
        </w:rPr>
        <w:t xml:space="preserve">the nature of the task </w:t>
      </w:r>
      <w:r>
        <w:rPr>
          <w:rFonts w:cstheme="minorHAnsi"/>
          <w:color w:val="000000"/>
          <w:lang w:val="en-GB"/>
        </w:rPr>
        <w:t xml:space="preserve">can ensure </w:t>
      </w:r>
      <w:r w:rsidR="006B5F23" w:rsidRPr="006B5F23">
        <w:rPr>
          <w:rFonts w:cstheme="minorHAnsi"/>
          <w:color w:val="000000"/>
          <w:lang w:val="en-GB"/>
        </w:rPr>
        <w:t xml:space="preserve">authenticity - e.g. agreeing a different focus for research with each student - as this will reduce opportunities for copying or collaboration. It is also important that all evidence is capable of being reassessed in full by another person - </w:t>
      </w:r>
      <w:r w:rsidR="006B5F23">
        <w:rPr>
          <w:rFonts w:cstheme="minorHAnsi"/>
          <w:color w:val="000000"/>
          <w:lang w:val="en-GB"/>
        </w:rPr>
        <w:t>for</w:t>
      </w:r>
      <w:r w:rsidR="006B5F23" w:rsidRPr="006B5F23">
        <w:rPr>
          <w:rFonts w:cstheme="minorHAnsi"/>
          <w:color w:val="000000"/>
          <w:lang w:val="en-GB"/>
        </w:rPr>
        <w:t xml:space="preserve"> practical </w:t>
      </w:r>
      <w:r w:rsidR="006B5F23">
        <w:rPr>
          <w:rFonts w:cstheme="minorHAnsi"/>
          <w:color w:val="000000"/>
          <w:lang w:val="en-GB"/>
        </w:rPr>
        <w:t>skills</w:t>
      </w:r>
      <w:r w:rsidR="006B5F23" w:rsidRPr="006B5F23">
        <w:rPr>
          <w:rFonts w:cstheme="minorHAnsi"/>
          <w:color w:val="000000"/>
          <w:lang w:val="en-GB"/>
        </w:rPr>
        <w:t xml:space="preserve">, supporting evidence can </w:t>
      </w:r>
      <w:r w:rsidR="006B5F23">
        <w:rPr>
          <w:rFonts w:cstheme="minorHAnsi"/>
          <w:color w:val="000000"/>
          <w:lang w:val="en-GB"/>
        </w:rPr>
        <w:t xml:space="preserve">legitimately </w:t>
      </w:r>
      <w:r w:rsidR="006B5F23" w:rsidRPr="006B5F23">
        <w:rPr>
          <w:rFonts w:cstheme="minorHAnsi"/>
          <w:color w:val="000000"/>
          <w:lang w:val="en-GB"/>
        </w:rPr>
        <w:t xml:space="preserve">be captured through videos, recordings, photographs etc. </w:t>
      </w:r>
    </w:p>
    <w:p w14:paraId="007E2869" w14:textId="77777777" w:rsidR="006B5F23" w:rsidRPr="006B5F23" w:rsidRDefault="006B5F23" w:rsidP="006B5F23">
      <w:pPr>
        <w:autoSpaceDE w:val="0"/>
        <w:autoSpaceDN w:val="0"/>
        <w:adjustRightInd w:val="0"/>
        <w:spacing w:after="0" w:line="240" w:lineRule="auto"/>
        <w:ind w:right="10"/>
        <w:jc w:val="both"/>
        <w:rPr>
          <w:rFonts w:cstheme="minorHAnsi"/>
          <w:color w:val="000000"/>
          <w:lang w:val="en-GB"/>
        </w:rPr>
      </w:pPr>
    </w:p>
    <w:p w14:paraId="02E106E9" w14:textId="77777777" w:rsidR="006B5F23" w:rsidRPr="006B5F23" w:rsidRDefault="006B5F23" w:rsidP="006B5F23">
      <w:pPr>
        <w:spacing w:after="0" w:line="240" w:lineRule="auto"/>
        <w:ind w:right="10"/>
        <w:jc w:val="both"/>
        <w:rPr>
          <w:rFonts w:cstheme="minorHAnsi"/>
          <w:color w:val="000000"/>
          <w:lang w:val="en-GB"/>
        </w:rPr>
      </w:pPr>
      <w:r>
        <w:rPr>
          <w:rFonts w:cstheme="minorHAnsi"/>
          <w:color w:val="000000"/>
          <w:lang w:val="en-GB"/>
        </w:rPr>
        <w:t xml:space="preserve">A declaration of authenticity is made </w:t>
      </w:r>
      <w:r w:rsidRPr="006B5F23">
        <w:rPr>
          <w:rFonts w:cstheme="minorHAnsi"/>
          <w:color w:val="000000"/>
          <w:lang w:val="en-GB"/>
        </w:rPr>
        <w:t xml:space="preserve">by the student </w:t>
      </w:r>
      <w:r>
        <w:rPr>
          <w:rFonts w:cstheme="minorHAnsi"/>
          <w:color w:val="000000"/>
          <w:lang w:val="en-GB"/>
        </w:rPr>
        <w:t xml:space="preserve">at the point of </w:t>
      </w:r>
      <w:r w:rsidRPr="006B5F23">
        <w:rPr>
          <w:rFonts w:cstheme="minorHAnsi"/>
          <w:color w:val="000000"/>
          <w:lang w:val="en-GB"/>
        </w:rPr>
        <w:t>submitting work</w:t>
      </w:r>
      <w:r>
        <w:rPr>
          <w:rFonts w:cstheme="minorHAnsi"/>
          <w:color w:val="000000"/>
          <w:lang w:val="en-GB"/>
        </w:rPr>
        <w:t xml:space="preserve"> </w:t>
      </w:r>
      <w:r w:rsidRPr="006B5F23">
        <w:rPr>
          <w:rFonts w:cstheme="minorHAnsi"/>
          <w:color w:val="000000"/>
          <w:lang w:val="en-GB"/>
        </w:rPr>
        <w:t xml:space="preserve">for assessment </w:t>
      </w:r>
      <w:r>
        <w:rPr>
          <w:rFonts w:cstheme="minorHAnsi"/>
          <w:color w:val="000000"/>
          <w:lang w:val="en-GB"/>
        </w:rPr>
        <w:t>on Moodle and via the bespoke programme email, which confirms that</w:t>
      </w:r>
      <w:r w:rsidRPr="006B5F23">
        <w:rPr>
          <w:rFonts w:cstheme="minorHAnsi"/>
          <w:color w:val="000000"/>
          <w:lang w:val="en-GB"/>
        </w:rPr>
        <w:t xml:space="preserve"> it is their own </w:t>
      </w:r>
      <w:r w:rsidR="00EC63A6">
        <w:rPr>
          <w:rFonts w:cstheme="minorHAnsi"/>
          <w:color w:val="000000"/>
          <w:lang w:val="en-GB"/>
        </w:rPr>
        <w:t>product. Evidence will generally be passed through plagiarism software to uphold the integrity of the programme – if the work is identified as having been in part taken from unreferenced sources or if</w:t>
      </w:r>
      <w:r w:rsidRPr="006B5F23">
        <w:rPr>
          <w:rFonts w:cstheme="minorHAnsi"/>
          <w:color w:val="000000"/>
          <w:lang w:val="en-GB"/>
        </w:rPr>
        <w:t xml:space="preserve"> it is found </w:t>
      </w:r>
      <w:r w:rsidR="00EC63A6">
        <w:rPr>
          <w:rFonts w:cstheme="minorHAnsi"/>
          <w:color w:val="000000"/>
          <w:lang w:val="en-GB"/>
        </w:rPr>
        <w:t xml:space="preserve">at another point in </w:t>
      </w:r>
      <w:r w:rsidRPr="006B5F23">
        <w:rPr>
          <w:rFonts w:cstheme="minorHAnsi"/>
          <w:color w:val="000000"/>
          <w:lang w:val="en-GB"/>
        </w:rPr>
        <w:t xml:space="preserve">the assessment process that some or all of the </w:t>
      </w:r>
      <w:r w:rsidR="00EC63A6">
        <w:rPr>
          <w:rFonts w:cstheme="minorHAnsi"/>
          <w:color w:val="000000"/>
          <w:lang w:val="en-GB"/>
        </w:rPr>
        <w:t>product</w:t>
      </w:r>
      <w:r w:rsidRPr="006B5F23">
        <w:rPr>
          <w:rFonts w:cstheme="minorHAnsi"/>
          <w:color w:val="000000"/>
          <w:lang w:val="en-GB"/>
        </w:rPr>
        <w:t xml:space="preserve"> is not authentic, appropriate action must be taken, </w:t>
      </w:r>
      <w:r w:rsidR="00EC63A6">
        <w:rPr>
          <w:rFonts w:cstheme="minorHAnsi"/>
          <w:color w:val="000000"/>
          <w:lang w:val="en-GB"/>
        </w:rPr>
        <w:t>which will include informing the validating bodies and</w:t>
      </w:r>
      <w:r w:rsidRPr="006B5F23">
        <w:rPr>
          <w:rFonts w:cstheme="minorHAnsi"/>
          <w:color w:val="000000"/>
          <w:lang w:val="en-GB"/>
        </w:rPr>
        <w:t xml:space="preserve"> invoking the Strode College HE Academic Offences Policy as required.</w:t>
      </w:r>
    </w:p>
    <w:p w14:paraId="0DD2C60E" w14:textId="77777777" w:rsidR="00F13D57" w:rsidRDefault="00F13D57" w:rsidP="006F2CDF">
      <w:pPr>
        <w:tabs>
          <w:tab w:val="left" w:pos="10080"/>
        </w:tabs>
        <w:autoSpaceDE w:val="0"/>
        <w:autoSpaceDN w:val="0"/>
        <w:adjustRightInd w:val="0"/>
        <w:spacing w:after="0" w:line="240" w:lineRule="auto"/>
        <w:ind w:right="-5"/>
        <w:jc w:val="both"/>
        <w:rPr>
          <w:rFonts w:cstheme="minorHAnsi"/>
          <w:color w:val="000000"/>
        </w:rPr>
      </w:pPr>
    </w:p>
    <w:p w14:paraId="6A04C8E8" w14:textId="77777777" w:rsidR="00EC63A6" w:rsidRPr="00F5609E" w:rsidRDefault="00EC63A6" w:rsidP="00EC63A6">
      <w:pPr>
        <w:pStyle w:val="Default"/>
        <w:numPr>
          <w:ilvl w:val="0"/>
          <w:numId w:val="3"/>
        </w:numPr>
        <w:spacing w:after="9"/>
        <w:ind w:left="360" w:right="-5"/>
        <w:rPr>
          <w:rFonts w:asciiTheme="minorHAnsi" w:hAnsiTheme="minorHAnsi" w:cstheme="minorHAnsi"/>
          <w:b/>
          <w:sz w:val="22"/>
          <w:szCs w:val="22"/>
        </w:rPr>
      </w:pPr>
      <w:r>
        <w:rPr>
          <w:rFonts w:asciiTheme="minorHAnsi" w:hAnsiTheme="minorHAnsi" w:cstheme="minorHAnsi"/>
          <w:b/>
          <w:sz w:val="22"/>
          <w:szCs w:val="22"/>
        </w:rPr>
        <w:t>Marking Code of Practice</w:t>
      </w:r>
    </w:p>
    <w:p w14:paraId="549C5837" w14:textId="77777777" w:rsidR="00EC63A6" w:rsidRDefault="00EC63A6" w:rsidP="006F2CDF">
      <w:pPr>
        <w:tabs>
          <w:tab w:val="left" w:pos="10080"/>
        </w:tabs>
        <w:autoSpaceDE w:val="0"/>
        <w:autoSpaceDN w:val="0"/>
        <w:adjustRightInd w:val="0"/>
        <w:spacing w:after="0" w:line="240" w:lineRule="auto"/>
        <w:ind w:right="-5"/>
        <w:jc w:val="both"/>
        <w:rPr>
          <w:rFonts w:ascii="Arial" w:hAnsi="Arial" w:cs="Arial"/>
          <w:sz w:val="20"/>
          <w:szCs w:val="20"/>
        </w:rPr>
      </w:pPr>
    </w:p>
    <w:p w14:paraId="0CF115BE" w14:textId="77777777" w:rsidR="00F13D57" w:rsidRPr="00EC63A6" w:rsidRDefault="00EC63A6" w:rsidP="006F2CDF">
      <w:pPr>
        <w:tabs>
          <w:tab w:val="left" w:pos="10080"/>
        </w:tabs>
        <w:autoSpaceDE w:val="0"/>
        <w:autoSpaceDN w:val="0"/>
        <w:adjustRightInd w:val="0"/>
        <w:spacing w:after="0" w:line="240" w:lineRule="auto"/>
        <w:ind w:right="-5"/>
        <w:jc w:val="both"/>
        <w:rPr>
          <w:rFonts w:cstheme="minorHAnsi"/>
          <w:color w:val="000000"/>
        </w:rPr>
      </w:pPr>
      <w:r w:rsidRPr="00EC63A6">
        <w:rPr>
          <w:rFonts w:cstheme="minorHAnsi"/>
        </w:rPr>
        <w:t xml:space="preserve">As reliability is essential for effective assessment, it follows that the outcomes for each individual student should be both fair and justifiable.  If these core principles are to be upheld, it must be presumed that </w:t>
      </w:r>
      <w:r>
        <w:rPr>
          <w:rFonts w:cstheme="minorHAnsi"/>
        </w:rPr>
        <w:t>were</w:t>
      </w:r>
      <w:r w:rsidRPr="00EC63A6">
        <w:rPr>
          <w:rFonts w:cstheme="minorHAnsi"/>
        </w:rPr>
        <w:t xml:space="preserve"> the marking process to be repeated, a student should expect to receive a similar result.  This is, however, difficult to ensure when dealing with large numbers of markers and a very diverse student body and therefore the Code of Practice for marking</w:t>
      </w:r>
      <w:r>
        <w:rPr>
          <w:rFonts w:cstheme="minorHAnsi"/>
        </w:rPr>
        <w:t xml:space="preserve"> below</w:t>
      </w:r>
      <w:r w:rsidRPr="00EC63A6">
        <w:rPr>
          <w:rFonts w:cstheme="minorHAnsi"/>
        </w:rPr>
        <w:t xml:space="preserve"> is designed to </w:t>
      </w:r>
      <w:proofErr w:type="spellStart"/>
      <w:r w:rsidRPr="00EC63A6">
        <w:rPr>
          <w:rFonts w:cstheme="minorHAnsi"/>
        </w:rPr>
        <w:t>minimise</w:t>
      </w:r>
      <w:proofErr w:type="spellEnd"/>
      <w:r w:rsidRPr="00EC63A6">
        <w:rPr>
          <w:rFonts w:cstheme="minorHAnsi"/>
        </w:rPr>
        <w:t xml:space="preserve"> the possibility of unfair outcomes for students</w:t>
      </w:r>
      <w:r>
        <w:rPr>
          <w:rFonts w:cstheme="minorHAnsi"/>
        </w:rPr>
        <w:t xml:space="preserve"> and</w:t>
      </w:r>
      <w:r w:rsidRPr="00EC63A6">
        <w:rPr>
          <w:rFonts w:cstheme="minorHAnsi"/>
        </w:rPr>
        <w:t xml:space="preserve"> to </w:t>
      </w:r>
      <w:r>
        <w:rPr>
          <w:rFonts w:cstheme="minorHAnsi"/>
        </w:rPr>
        <w:t xml:space="preserve">make </w:t>
      </w:r>
      <w:r w:rsidRPr="00EC63A6">
        <w:rPr>
          <w:rFonts w:cstheme="minorHAnsi"/>
        </w:rPr>
        <w:t>sure that each student’s work</w:t>
      </w:r>
      <w:r>
        <w:rPr>
          <w:rFonts w:cstheme="minorHAnsi"/>
        </w:rPr>
        <w:t xml:space="preserve"> is considered appropriately</w:t>
      </w:r>
      <w:r w:rsidRPr="00EC63A6">
        <w:rPr>
          <w:rFonts w:cstheme="minorHAnsi"/>
        </w:rPr>
        <w:t xml:space="preserve">.  </w:t>
      </w:r>
      <w:r>
        <w:rPr>
          <w:rFonts w:cstheme="minorHAnsi"/>
        </w:rPr>
        <w:t>This structure</w:t>
      </w:r>
      <w:r w:rsidRPr="00EC63A6">
        <w:rPr>
          <w:rFonts w:cstheme="minorHAnsi"/>
        </w:rPr>
        <w:t xml:space="preserve"> maintain</w:t>
      </w:r>
      <w:r>
        <w:rPr>
          <w:rFonts w:cstheme="minorHAnsi"/>
        </w:rPr>
        <w:t>s</w:t>
      </w:r>
      <w:r w:rsidRPr="00EC63A6">
        <w:rPr>
          <w:rFonts w:cstheme="minorHAnsi"/>
        </w:rPr>
        <w:t xml:space="preserve"> academic standards in the College</w:t>
      </w:r>
      <w:r>
        <w:rPr>
          <w:rFonts w:cstheme="minorHAnsi"/>
        </w:rPr>
        <w:t>, whilst protecting</w:t>
      </w:r>
      <w:r w:rsidRPr="00EC63A6">
        <w:rPr>
          <w:rFonts w:cstheme="minorHAnsi"/>
        </w:rPr>
        <w:t xml:space="preserve"> and support</w:t>
      </w:r>
      <w:r>
        <w:rPr>
          <w:rFonts w:cstheme="minorHAnsi"/>
        </w:rPr>
        <w:t>ing</w:t>
      </w:r>
      <w:r w:rsidRPr="00EC63A6">
        <w:rPr>
          <w:rFonts w:cstheme="minorHAnsi"/>
        </w:rPr>
        <w:t xml:space="preserve"> staff responsible for making judgements about the quality of student work</w:t>
      </w:r>
      <w:r>
        <w:rPr>
          <w:rFonts w:cstheme="minorHAnsi"/>
        </w:rPr>
        <w:t>.</w:t>
      </w:r>
    </w:p>
    <w:p w14:paraId="17DBD2BF" w14:textId="77777777" w:rsidR="00F13D57" w:rsidRDefault="00F13D57" w:rsidP="006F2CDF">
      <w:pPr>
        <w:tabs>
          <w:tab w:val="left" w:pos="10080"/>
        </w:tabs>
        <w:autoSpaceDE w:val="0"/>
        <w:autoSpaceDN w:val="0"/>
        <w:adjustRightInd w:val="0"/>
        <w:spacing w:after="0" w:line="240" w:lineRule="auto"/>
        <w:ind w:right="-5"/>
        <w:jc w:val="both"/>
        <w:rPr>
          <w:rFonts w:cstheme="minorHAnsi"/>
          <w:color w:val="000000"/>
        </w:rPr>
      </w:pPr>
    </w:p>
    <w:p w14:paraId="6730B01E" w14:textId="77777777" w:rsidR="00EC63A6" w:rsidRPr="00EC63A6" w:rsidRDefault="00EC63A6" w:rsidP="00EC63A6">
      <w:pPr>
        <w:spacing w:after="0" w:line="240" w:lineRule="auto"/>
        <w:ind w:right="10"/>
        <w:jc w:val="both"/>
        <w:rPr>
          <w:rFonts w:cstheme="minorHAnsi"/>
          <w:b/>
        </w:rPr>
      </w:pPr>
      <w:r w:rsidRPr="00EC63A6">
        <w:rPr>
          <w:rFonts w:cstheme="minorHAnsi"/>
          <w:b/>
        </w:rPr>
        <w:t xml:space="preserve">Principles  </w:t>
      </w:r>
    </w:p>
    <w:p w14:paraId="51E15AB8" w14:textId="77777777" w:rsidR="00831F58" w:rsidRDefault="00EC63A6" w:rsidP="00EC63A6">
      <w:pPr>
        <w:spacing w:after="0" w:line="240" w:lineRule="auto"/>
        <w:ind w:right="10"/>
        <w:jc w:val="both"/>
        <w:rPr>
          <w:rFonts w:cstheme="minorHAnsi"/>
        </w:rPr>
      </w:pPr>
      <w:r w:rsidRPr="00EC63A6">
        <w:rPr>
          <w:rFonts w:cstheme="minorHAnsi"/>
        </w:rPr>
        <w:t xml:space="preserve">The minimum standard </w:t>
      </w:r>
      <w:r w:rsidR="00831F58">
        <w:rPr>
          <w:rFonts w:cstheme="minorHAnsi"/>
        </w:rPr>
        <w:t>applicable to all</w:t>
      </w:r>
      <w:r w:rsidRPr="00EC63A6">
        <w:rPr>
          <w:rFonts w:cstheme="minorHAnsi"/>
        </w:rPr>
        <w:t xml:space="preserve"> programmes is that all work contribut</w:t>
      </w:r>
      <w:r w:rsidR="00831F58">
        <w:rPr>
          <w:rFonts w:cstheme="minorHAnsi"/>
        </w:rPr>
        <w:t>ing</w:t>
      </w:r>
      <w:r w:rsidRPr="00EC63A6">
        <w:rPr>
          <w:rFonts w:cstheme="minorHAnsi"/>
        </w:rPr>
        <w:t xml:space="preserve"> to a final award should be sub</w:t>
      </w:r>
      <w:r w:rsidR="00831F58">
        <w:rPr>
          <w:rFonts w:cstheme="minorHAnsi"/>
        </w:rPr>
        <w:t>mitted</w:t>
      </w:r>
      <w:r w:rsidRPr="00EC63A6">
        <w:rPr>
          <w:rFonts w:cstheme="minorHAnsi"/>
        </w:rPr>
        <w:t xml:space="preserve"> to independent internal scrutiny </w:t>
      </w:r>
      <w:r w:rsidR="00831F58">
        <w:rPr>
          <w:rFonts w:cstheme="minorHAnsi"/>
        </w:rPr>
        <w:t>ensuring</w:t>
      </w:r>
      <w:r w:rsidRPr="00EC63A6">
        <w:rPr>
          <w:rFonts w:cstheme="minorHAnsi"/>
        </w:rPr>
        <w:t xml:space="preserve"> consistency in marking practices across a subject area or programme.  “Marking” is a proc</w:t>
      </w:r>
      <w:r w:rsidR="00831F58">
        <w:rPr>
          <w:rFonts w:cstheme="minorHAnsi"/>
        </w:rPr>
        <w:t>ess indivisible from assessment that</w:t>
      </w:r>
      <w:r w:rsidRPr="00EC63A6">
        <w:rPr>
          <w:rFonts w:cstheme="minorHAnsi"/>
        </w:rPr>
        <w:t xml:space="preserve"> </w:t>
      </w:r>
      <w:r w:rsidR="00831F58">
        <w:rPr>
          <w:rFonts w:cstheme="minorHAnsi"/>
        </w:rPr>
        <w:t xml:space="preserve">often </w:t>
      </w:r>
      <w:r w:rsidR="00831F58" w:rsidRPr="00EC63A6">
        <w:rPr>
          <w:rFonts w:cstheme="minorHAnsi"/>
        </w:rPr>
        <w:t xml:space="preserve">involves academic or professional judgement of </w:t>
      </w:r>
      <w:r w:rsidR="00831F58">
        <w:rPr>
          <w:rFonts w:cstheme="minorHAnsi"/>
        </w:rPr>
        <w:t>an assignment submission</w:t>
      </w:r>
      <w:r w:rsidR="00831F58" w:rsidRPr="00EC63A6">
        <w:rPr>
          <w:rFonts w:cstheme="minorHAnsi"/>
        </w:rPr>
        <w:t xml:space="preserve"> against </w:t>
      </w:r>
      <w:r w:rsidR="00831F58">
        <w:rPr>
          <w:rFonts w:cstheme="minorHAnsi"/>
        </w:rPr>
        <w:t>well-established</w:t>
      </w:r>
      <w:r w:rsidR="00831F58" w:rsidRPr="00EC63A6">
        <w:rPr>
          <w:rFonts w:cstheme="minorHAnsi"/>
        </w:rPr>
        <w:t xml:space="preserve"> criteria </w:t>
      </w:r>
      <w:r w:rsidR="00831F58">
        <w:rPr>
          <w:rFonts w:cstheme="minorHAnsi"/>
        </w:rPr>
        <w:t>that are</w:t>
      </w:r>
      <w:r w:rsidRPr="00EC63A6">
        <w:rPr>
          <w:rFonts w:cstheme="minorHAnsi"/>
        </w:rPr>
        <w:t xml:space="preserve"> understood </w:t>
      </w:r>
      <w:r w:rsidR="00831F58">
        <w:rPr>
          <w:rFonts w:cstheme="minorHAnsi"/>
        </w:rPr>
        <w:t>by the student.</w:t>
      </w:r>
    </w:p>
    <w:p w14:paraId="4D622D4B" w14:textId="77777777" w:rsidR="00831F58" w:rsidRDefault="00831F58" w:rsidP="00EC63A6">
      <w:pPr>
        <w:spacing w:after="0" w:line="240" w:lineRule="auto"/>
        <w:ind w:right="10"/>
        <w:jc w:val="both"/>
        <w:rPr>
          <w:rFonts w:cstheme="minorHAnsi"/>
        </w:rPr>
      </w:pPr>
    </w:p>
    <w:p w14:paraId="4A707807" w14:textId="77777777" w:rsidR="00831F58" w:rsidRPr="00831F58" w:rsidRDefault="00831F58" w:rsidP="00831F58">
      <w:pPr>
        <w:spacing w:after="0" w:line="240" w:lineRule="auto"/>
        <w:ind w:right="10"/>
        <w:jc w:val="both"/>
        <w:rPr>
          <w:rFonts w:cstheme="minorHAnsi"/>
          <w:b/>
        </w:rPr>
      </w:pPr>
      <w:r w:rsidRPr="00831F58">
        <w:rPr>
          <w:rFonts w:cstheme="minorHAnsi"/>
          <w:b/>
        </w:rPr>
        <w:t xml:space="preserve">Processes  </w:t>
      </w:r>
    </w:p>
    <w:p w14:paraId="57B97FF4" w14:textId="77777777" w:rsidR="00831F58" w:rsidRPr="00831F58" w:rsidRDefault="00831F58" w:rsidP="00831F58">
      <w:pPr>
        <w:spacing w:after="0" w:line="240" w:lineRule="auto"/>
        <w:ind w:right="10"/>
        <w:jc w:val="both"/>
        <w:rPr>
          <w:rFonts w:cstheme="minorHAnsi"/>
        </w:rPr>
      </w:pPr>
      <w:r w:rsidRPr="00831F58">
        <w:rPr>
          <w:rFonts w:cstheme="minorHAnsi"/>
        </w:rPr>
        <w:t xml:space="preserve">Programmes will adopt a combination of the following processes to ensure marking standards are reliable: </w:t>
      </w:r>
    </w:p>
    <w:p w14:paraId="026EA490" w14:textId="77777777" w:rsidR="000D5324" w:rsidRPr="000D5324" w:rsidRDefault="000D5324" w:rsidP="000D5324">
      <w:pPr>
        <w:pStyle w:val="ListParagraph"/>
        <w:autoSpaceDE w:val="0"/>
        <w:autoSpaceDN w:val="0"/>
        <w:adjustRightInd w:val="0"/>
        <w:spacing w:after="0" w:line="240" w:lineRule="auto"/>
        <w:ind w:left="426" w:right="10"/>
        <w:jc w:val="both"/>
        <w:rPr>
          <w:rFonts w:cstheme="minorHAnsi"/>
          <w:color w:val="000000"/>
          <w:lang w:val="en-GB"/>
        </w:rPr>
      </w:pPr>
    </w:p>
    <w:p w14:paraId="69ABD185" w14:textId="77777777" w:rsidR="00831F58" w:rsidRPr="00C37442" w:rsidRDefault="00831F58" w:rsidP="00831F58">
      <w:pPr>
        <w:pStyle w:val="ListParagraph"/>
        <w:numPr>
          <w:ilvl w:val="0"/>
          <w:numId w:val="8"/>
        </w:numPr>
        <w:autoSpaceDE w:val="0"/>
        <w:autoSpaceDN w:val="0"/>
        <w:adjustRightInd w:val="0"/>
        <w:spacing w:after="0" w:line="240" w:lineRule="auto"/>
        <w:ind w:left="426" w:right="10" w:hanging="283"/>
        <w:jc w:val="both"/>
        <w:rPr>
          <w:rFonts w:cstheme="minorHAnsi"/>
          <w:color w:val="000000"/>
          <w:lang w:val="en-GB"/>
        </w:rPr>
      </w:pPr>
      <w:r w:rsidRPr="00C03B02">
        <w:rPr>
          <w:rFonts w:cstheme="minorHAnsi"/>
          <w:b/>
        </w:rPr>
        <w:t xml:space="preserve">Marking schemes: </w:t>
      </w:r>
      <w:r w:rsidR="00C37442" w:rsidRPr="00C03B02">
        <w:rPr>
          <w:rFonts w:cstheme="minorHAnsi"/>
        </w:rPr>
        <w:t>Programme teams are expected to use clear assessment criteria and marking schemes as these are key factors in assuring that the process is carried out fairly and consistently.</w:t>
      </w:r>
      <w:r w:rsidR="00C37442">
        <w:rPr>
          <w:rFonts w:cstheme="minorHAnsi"/>
        </w:rPr>
        <w:t xml:space="preserve"> </w:t>
      </w:r>
      <w:r w:rsidRPr="00C03B02">
        <w:rPr>
          <w:rFonts w:cstheme="minorHAnsi"/>
        </w:rPr>
        <w:t>It is the responsibility of the Programme Manager to ensure that all marking scheme are accurate, transparent, and accessible to markers and students in a timely fashion.  Marking schemes should be also available to external examiners and standard verifiers as part of their consideration of academic standards on the modules for which they have responsibility.</w:t>
      </w:r>
    </w:p>
    <w:p w14:paraId="7F91D7C5" w14:textId="77777777" w:rsidR="00C37442" w:rsidRDefault="00C37442" w:rsidP="00C37442">
      <w:pPr>
        <w:pStyle w:val="ListParagraph"/>
        <w:autoSpaceDE w:val="0"/>
        <w:autoSpaceDN w:val="0"/>
        <w:adjustRightInd w:val="0"/>
        <w:spacing w:after="0" w:line="240" w:lineRule="auto"/>
        <w:ind w:left="426" w:right="10"/>
        <w:jc w:val="both"/>
        <w:rPr>
          <w:rFonts w:cstheme="minorHAnsi"/>
          <w:color w:val="000000"/>
          <w:lang w:val="en-GB"/>
        </w:rPr>
      </w:pPr>
    </w:p>
    <w:p w14:paraId="190FAC76" w14:textId="5A19FBCB" w:rsidR="00EE28ED" w:rsidRDefault="00EE28ED" w:rsidP="00C37442">
      <w:pPr>
        <w:pStyle w:val="ListParagraph"/>
        <w:autoSpaceDE w:val="0"/>
        <w:autoSpaceDN w:val="0"/>
        <w:adjustRightInd w:val="0"/>
        <w:spacing w:after="0" w:line="240" w:lineRule="auto"/>
        <w:ind w:left="426" w:right="10"/>
        <w:jc w:val="both"/>
        <w:rPr>
          <w:rFonts w:cstheme="minorHAnsi"/>
          <w:color w:val="000000"/>
          <w:lang w:val="en-GB"/>
        </w:rPr>
      </w:pPr>
    </w:p>
    <w:p w14:paraId="31DD90E9" w14:textId="1C0CFF48" w:rsidR="00466D7A" w:rsidRDefault="00466D7A" w:rsidP="00C37442">
      <w:pPr>
        <w:pStyle w:val="ListParagraph"/>
        <w:autoSpaceDE w:val="0"/>
        <w:autoSpaceDN w:val="0"/>
        <w:adjustRightInd w:val="0"/>
        <w:spacing w:after="0" w:line="240" w:lineRule="auto"/>
        <w:ind w:left="426" w:right="10"/>
        <w:jc w:val="both"/>
        <w:rPr>
          <w:rFonts w:cstheme="minorHAnsi"/>
          <w:color w:val="000000"/>
          <w:lang w:val="en-GB"/>
        </w:rPr>
      </w:pPr>
    </w:p>
    <w:p w14:paraId="39AA2F52" w14:textId="77777777" w:rsidR="00466D7A" w:rsidRPr="00C03B02" w:rsidRDefault="00466D7A" w:rsidP="00C37442">
      <w:pPr>
        <w:pStyle w:val="ListParagraph"/>
        <w:autoSpaceDE w:val="0"/>
        <w:autoSpaceDN w:val="0"/>
        <w:adjustRightInd w:val="0"/>
        <w:spacing w:after="0" w:line="240" w:lineRule="auto"/>
        <w:ind w:left="426" w:right="10"/>
        <w:jc w:val="both"/>
        <w:rPr>
          <w:rFonts w:cstheme="minorHAnsi"/>
          <w:color w:val="000000"/>
          <w:lang w:val="en-GB"/>
        </w:rPr>
      </w:pPr>
    </w:p>
    <w:p w14:paraId="0957E324" w14:textId="77777777" w:rsidR="00892E43" w:rsidRPr="000D5324" w:rsidRDefault="00831F58" w:rsidP="000D5324">
      <w:pPr>
        <w:pStyle w:val="ListParagraph"/>
        <w:numPr>
          <w:ilvl w:val="0"/>
          <w:numId w:val="8"/>
        </w:numPr>
        <w:autoSpaceDE w:val="0"/>
        <w:autoSpaceDN w:val="0"/>
        <w:adjustRightInd w:val="0"/>
        <w:spacing w:after="0" w:line="240" w:lineRule="auto"/>
        <w:ind w:left="426" w:right="10" w:hanging="283"/>
        <w:jc w:val="both"/>
        <w:rPr>
          <w:rFonts w:cstheme="minorHAnsi"/>
          <w:b/>
        </w:rPr>
      </w:pPr>
      <w:r w:rsidRPr="00C03B02">
        <w:rPr>
          <w:rFonts w:cstheme="minorHAnsi"/>
          <w:b/>
        </w:rPr>
        <w:lastRenderedPageBreak/>
        <w:t xml:space="preserve">First marking: </w:t>
      </w:r>
      <w:r w:rsidRPr="00C03B02">
        <w:rPr>
          <w:rFonts w:cstheme="minorHAnsi"/>
        </w:rPr>
        <w:t>All assignments will be first marked within the programme team</w:t>
      </w:r>
      <w:r w:rsidR="00892E43">
        <w:rPr>
          <w:rFonts w:cstheme="minorHAnsi"/>
        </w:rPr>
        <w:t xml:space="preserve"> and this should be done, wherever possible, anonymously</w:t>
      </w:r>
      <w:r w:rsidRPr="00C03B02">
        <w:rPr>
          <w:rFonts w:cstheme="minorHAnsi"/>
        </w:rPr>
        <w:t>.</w:t>
      </w:r>
      <w:r w:rsidR="00892E43">
        <w:rPr>
          <w:rFonts w:cstheme="minorHAnsi"/>
        </w:rPr>
        <w:t xml:space="preserve"> </w:t>
      </w:r>
      <w:r w:rsidR="000D5324">
        <w:rPr>
          <w:rFonts w:cstheme="minorHAnsi"/>
        </w:rPr>
        <w:t xml:space="preserve">To facilitate anonymous marking, students are required not to place their names on assessed work, but rather to submit assignments with only student numbers for identification. In small cohorts, this process is less effective than would be the case with greater numbers of students, but tutors have nonetheless </w:t>
      </w:r>
      <w:proofErr w:type="spellStart"/>
      <w:r w:rsidR="000D5324">
        <w:rPr>
          <w:rFonts w:cstheme="minorHAnsi"/>
        </w:rPr>
        <w:t>emphasised</w:t>
      </w:r>
      <w:proofErr w:type="spellEnd"/>
      <w:r w:rsidR="000D5324">
        <w:rPr>
          <w:rFonts w:cstheme="minorHAnsi"/>
        </w:rPr>
        <w:t xml:space="preserve"> the advantage of this system since its inception. </w:t>
      </w:r>
      <w:r w:rsidR="00892E43" w:rsidRPr="000D5324">
        <w:rPr>
          <w:rFonts w:ascii="Calibri" w:hAnsi="Calibri" w:cs="Calibri"/>
          <w:color w:val="000000"/>
          <w:lang w:val="en-GB"/>
        </w:rPr>
        <w:t xml:space="preserve">Anonymous marking avoids the risk of </w:t>
      </w:r>
      <w:r w:rsidR="000D5324">
        <w:rPr>
          <w:rFonts w:ascii="Calibri" w:hAnsi="Calibri" w:cs="Calibri"/>
          <w:color w:val="000000"/>
          <w:lang w:val="en-GB"/>
        </w:rPr>
        <w:t xml:space="preserve">unintentional </w:t>
      </w:r>
      <w:r w:rsidR="00892E43" w:rsidRPr="000D5324">
        <w:rPr>
          <w:rFonts w:ascii="Calibri" w:hAnsi="Calibri" w:cs="Calibri"/>
          <w:color w:val="000000"/>
          <w:lang w:val="en-GB"/>
        </w:rPr>
        <w:t xml:space="preserve">bias and endeavours to make sure </w:t>
      </w:r>
      <w:r w:rsidR="000D5324">
        <w:rPr>
          <w:rFonts w:ascii="Calibri" w:hAnsi="Calibri" w:cs="Calibri"/>
          <w:color w:val="000000"/>
          <w:lang w:val="en-GB"/>
        </w:rPr>
        <w:t xml:space="preserve">that </w:t>
      </w:r>
      <w:r w:rsidR="00892E43" w:rsidRPr="000D5324">
        <w:rPr>
          <w:rFonts w:ascii="Calibri" w:hAnsi="Calibri" w:cs="Calibri"/>
          <w:color w:val="000000"/>
          <w:lang w:val="en-GB"/>
        </w:rPr>
        <w:t xml:space="preserve">all students are treated equally. </w:t>
      </w:r>
    </w:p>
    <w:p w14:paraId="0BB19F5E" w14:textId="77777777" w:rsidR="00820A98" w:rsidRDefault="00820A98" w:rsidP="00C03B02">
      <w:pPr>
        <w:spacing w:after="0" w:line="240" w:lineRule="auto"/>
        <w:ind w:left="426" w:right="10"/>
        <w:jc w:val="both"/>
        <w:rPr>
          <w:rFonts w:cstheme="minorHAnsi"/>
          <w:color w:val="FF0000"/>
        </w:rPr>
      </w:pPr>
    </w:p>
    <w:p w14:paraId="383B90F9" w14:textId="77777777" w:rsidR="00466F0E" w:rsidRDefault="00C03B02" w:rsidP="00040B85">
      <w:pPr>
        <w:pStyle w:val="ListParagraph"/>
        <w:numPr>
          <w:ilvl w:val="0"/>
          <w:numId w:val="18"/>
        </w:numPr>
        <w:spacing w:after="0" w:line="240" w:lineRule="auto"/>
        <w:ind w:left="426" w:right="10" w:hanging="283"/>
        <w:jc w:val="both"/>
        <w:rPr>
          <w:rFonts w:cstheme="minorHAnsi"/>
        </w:rPr>
      </w:pPr>
      <w:r w:rsidRPr="00C03B02">
        <w:rPr>
          <w:rFonts w:cstheme="minorHAnsi"/>
          <w:b/>
        </w:rPr>
        <w:t xml:space="preserve">Second marking: </w:t>
      </w:r>
      <w:r w:rsidRPr="00C03B02">
        <w:rPr>
          <w:rFonts w:cstheme="minorHAnsi"/>
        </w:rPr>
        <w:t xml:space="preserve">Second marking involves sampling and remarking the work with assignments normally being second marked unseen (i.e. the second marker will have no knowledge of the first marker’s results). The outcome of this process will either be confirmation of the first marker’s judgement without a further meeting being called or a discussion to resolve the differences between the results recorded by the two markers. This conversation may </w:t>
      </w:r>
      <w:r w:rsidR="00820A98">
        <w:rPr>
          <w:rFonts w:cstheme="minorHAnsi"/>
        </w:rPr>
        <w:t xml:space="preserve">in some instances </w:t>
      </w:r>
      <w:r w:rsidRPr="00C03B02">
        <w:rPr>
          <w:rFonts w:cstheme="minorHAnsi"/>
        </w:rPr>
        <w:t xml:space="preserve">lead to a wider review of the marks </w:t>
      </w:r>
      <w:r w:rsidR="00820A98">
        <w:rPr>
          <w:rFonts w:cstheme="minorHAnsi"/>
        </w:rPr>
        <w:t>for</w:t>
      </w:r>
      <w:r w:rsidRPr="00C03B02">
        <w:rPr>
          <w:rFonts w:cstheme="minorHAnsi"/>
        </w:rPr>
        <w:t xml:space="preserve"> the </w:t>
      </w:r>
      <w:r w:rsidR="00820A98">
        <w:rPr>
          <w:rFonts w:cstheme="minorHAnsi"/>
        </w:rPr>
        <w:t>entire</w:t>
      </w:r>
      <w:r w:rsidRPr="00C03B02">
        <w:rPr>
          <w:rFonts w:cstheme="minorHAnsi"/>
        </w:rPr>
        <w:t xml:space="preserve"> cohort. All second marking should be evidenced on the record sheets for the assignment and made available to external examiners and at the subject assessment panel. Where two markers cannot agre</w:t>
      </w:r>
      <w:r w:rsidR="000D5324">
        <w:rPr>
          <w:rFonts w:cstheme="minorHAnsi"/>
        </w:rPr>
        <w:t>e a final mark, a panel</w:t>
      </w:r>
      <w:r w:rsidRPr="00C03B02">
        <w:rPr>
          <w:rFonts w:cstheme="minorHAnsi"/>
        </w:rPr>
        <w:t xml:space="preserve">, including </w:t>
      </w:r>
      <w:r w:rsidR="000D5324">
        <w:rPr>
          <w:rFonts w:cstheme="minorHAnsi"/>
        </w:rPr>
        <w:t xml:space="preserve">wherever possible, </w:t>
      </w:r>
      <w:r w:rsidRPr="00C03B02">
        <w:rPr>
          <w:rFonts w:cstheme="minorHAnsi"/>
        </w:rPr>
        <w:t>the Curriculum Manager or their nominee and the external examiner</w:t>
      </w:r>
      <w:r w:rsidR="000D5324">
        <w:rPr>
          <w:rFonts w:cstheme="minorHAnsi"/>
        </w:rPr>
        <w:t>,</w:t>
      </w:r>
      <w:r w:rsidRPr="00C03B02">
        <w:rPr>
          <w:rFonts w:cstheme="minorHAnsi"/>
        </w:rPr>
        <w:t xml:space="preserve"> will determine the final mark and will inform the A</w:t>
      </w:r>
      <w:r w:rsidR="008909CC">
        <w:rPr>
          <w:rFonts w:cstheme="minorHAnsi"/>
        </w:rPr>
        <w:t>AB</w:t>
      </w:r>
      <w:r w:rsidRPr="00C03B02">
        <w:rPr>
          <w:rFonts w:cstheme="minorHAnsi"/>
        </w:rPr>
        <w:t xml:space="preserve">. </w:t>
      </w:r>
      <w:r w:rsidR="008909CC">
        <w:rPr>
          <w:rFonts w:cstheme="minorHAnsi"/>
        </w:rPr>
        <w:t xml:space="preserve">Formal second marking </w:t>
      </w:r>
      <w:r w:rsidR="00EF30A5">
        <w:rPr>
          <w:rFonts w:cstheme="minorHAnsi"/>
        </w:rPr>
        <w:t xml:space="preserve">is undertaken </w:t>
      </w:r>
      <w:r w:rsidR="008909CC">
        <w:rPr>
          <w:rFonts w:cstheme="minorHAnsi"/>
        </w:rPr>
        <w:t xml:space="preserve">of the dissertation on </w:t>
      </w:r>
      <w:r w:rsidR="00820A98">
        <w:rPr>
          <w:rFonts w:cstheme="minorHAnsi"/>
        </w:rPr>
        <w:t xml:space="preserve">BA (Hons) </w:t>
      </w:r>
      <w:r w:rsidR="008909CC">
        <w:rPr>
          <w:rFonts w:cstheme="minorHAnsi"/>
        </w:rPr>
        <w:t>History, H</w:t>
      </w:r>
      <w:r w:rsidR="00EF30A5">
        <w:rPr>
          <w:rFonts w:cstheme="minorHAnsi"/>
        </w:rPr>
        <w:t xml:space="preserve">eritage and </w:t>
      </w:r>
      <w:r w:rsidR="008909CC">
        <w:rPr>
          <w:rFonts w:cstheme="minorHAnsi"/>
        </w:rPr>
        <w:t>Archaeology</w:t>
      </w:r>
      <w:r w:rsidR="00EF30A5">
        <w:rPr>
          <w:rFonts w:cstheme="minorHAnsi"/>
        </w:rPr>
        <w:t xml:space="preserve"> course</w:t>
      </w:r>
      <w:r w:rsidR="008909CC">
        <w:rPr>
          <w:rFonts w:cstheme="minorHAnsi"/>
        </w:rPr>
        <w:t xml:space="preserve"> </w:t>
      </w:r>
      <w:r w:rsidR="00EF30A5">
        <w:rPr>
          <w:rFonts w:cstheme="minorHAnsi"/>
        </w:rPr>
        <w:t>due to the specific nature of the task</w:t>
      </w:r>
      <w:r w:rsidRPr="00C03B02">
        <w:rPr>
          <w:rFonts w:cstheme="minorHAnsi"/>
        </w:rPr>
        <w:t>.</w:t>
      </w:r>
    </w:p>
    <w:p w14:paraId="6035604B" w14:textId="77777777" w:rsidR="00EE28ED" w:rsidRDefault="00EE28ED" w:rsidP="00EE28ED">
      <w:pPr>
        <w:pStyle w:val="ListParagraph"/>
        <w:spacing w:after="0" w:line="240" w:lineRule="auto"/>
        <w:ind w:left="426" w:right="10"/>
        <w:jc w:val="both"/>
        <w:rPr>
          <w:rFonts w:cstheme="minorHAnsi"/>
        </w:rPr>
      </w:pPr>
    </w:p>
    <w:p w14:paraId="7ABC1427" w14:textId="77777777" w:rsidR="000D5324" w:rsidRPr="00C03B02" w:rsidRDefault="000D5324" w:rsidP="00C03B02">
      <w:pPr>
        <w:pStyle w:val="ListParagraph"/>
        <w:numPr>
          <w:ilvl w:val="0"/>
          <w:numId w:val="18"/>
        </w:numPr>
        <w:spacing w:after="0" w:line="240" w:lineRule="auto"/>
        <w:ind w:left="426" w:right="10" w:hanging="283"/>
        <w:jc w:val="both"/>
        <w:rPr>
          <w:rFonts w:cstheme="minorHAnsi"/>
        </w:rPr>
      </w:pPr>
      <w:r>
        <w:rPr>
          <w:rFonts w:cstheme="minorHAnsi"/>
          <w:b/>
        </w:rPr>
        <w:t>Internal moderation</w:t>
      </w:r>
    </w:p>
    <w:p w14:paraId="1C5E267D" w14:textId="77777777" w:rsidR="000D5324" w:rsidRDefault="000D5324" w:rsidP="00C37442">
      <w:pPr>
        <w:autoSpaceDE w:val="0"/>
        <w:autoSpaceDN w:val="0"/>
        <w:adjustRightInd w:val="0"/>
        <w:spacing w:after="0" w:line="240" w:lineRule="auto"/>
        <w:ind w:left="426"/>
        <w:jc w:val="both"/>
        <w:rPr>
          <w:rFonts w:ascii="Calibri" w:hAnsi="Calibri" w:cs="Calibri"/>
          <w:color w:val="000000"/>
          <w:lang w:val="en-GB"/>
        </w:rPr>
      </w:pPr>
      <w:r w:rsidRPr="000D5324">
        <w:rPr>
          <w:rFonts w:ascii="Calibri" w:hAnsi="Calibri" w:cs="Calibri"/>
          <w:color w:val="000000"/>
          <w:lang w:val="en-GB"/>
        </w:rPr>
        <w:t xml:space="preserve">Moderation </w:t>
      </w:r>
      <w:r w:rsidR="00466F0E" w:rsidRPr="000D5324">
        <w:rPr>
          <w:rFonts w:ascii="Calibri" w:hAnsi="Calibri" w:cs="Calibri"/>
          <w:color w:val="000000"/>
          <w:lang w:val="en-GB"/>
        </w:rPr>
        <w:t>is a process separate from the marking of ass</w:t>
      </w:r>
      <w:r w:rsidR="00466F0E">
        <w:rPr>
          <w:rFonts w:ascii="Calibri" w:hAnsi="Calibri" w:cs="Calibri"/>
          <w:color w:val="000000"/>
          <w:lang w:val="en-GB"/>
        </w:rPr>
        <w:t>ignments that</w:t>
      </w:r>
      <w:r w:rsidR="00466F0E" w:rsidRPr="000D5324">
        <w:rPr>
          <w:rFonts w:ascii="Calibri" w:hAnsi="Calibri" w:cs="Calibri"/>
          <w:color w:val="000000"/>
          <w:lang w:val="en-GB"/>
        </w:rPr>
        <w:t xml:space="preserve"> </w:t>
      </w:r>
      <w:r w:rsidRPr="000D5324">
        <w:rPr>
          <w:rFonts w:ascii="Calibri" w:hAnsi="Calibri" w:cs="Calibri"/>
          <w:color w:val="000000"/>
          <w:lang w:val="en-GB"/>
        </w:rPr>
        <w:t>involves a review of assessment within a module</w:t>
      </w:r>
      <w:r w:rsidR="0057276E">
        <w:rPr>
          <w:rFonts w:ascii="Calibri" w:hAnsi="Calibri" w:cs="Calibri"/>
          <w:color w:val="000000"/>
          <w:lang w:val="en-GB"/>
        </w:rPr>
        <w:t>/unit</w:t>
      </w:r>
      <w:r w:rsidRPr="000D5324">
        <w:rPr>
          <w:rFonts w:ascii="Calibri" w:hAnsi="Calibri" w:cs="Calibri"/>
          <w:color w:val="000000"/>
          <w:lang w:val="en-GB"/>
        </w:rPr>
        <w:t xml:space="preserve"> by an appropriate member of academic staff. It ensures that an assessment outcome (e.g. mark and/or grade) is fair, valid and reliable, that assessment criteria have been applied consistently, and that any differences in academic judgement between individual markers can be acknowledged and addressed. It </w:t>
      </w:r>
      <w:r w:rsidR="00466F0E">
        <w:rPr>
          <w:rFonts w:ascii="Calibri" w:hAnsi="Calibri" w:cs="Calibri"/>
          <w:color w:val="000000"/>
          <w:lang w:val="en-GB"/>
        </w:rPr>
        <w:t>also guarantees</w:t>
      </w:r>
      <w:r w:rsidRPr="000D5324">
        <w:rPr>
          <w:rFonts w:ascii="Calibri" w:hAnsi="Calibri" w:cs="Calibri"/>
          <w:color w:val="000000"/>
          <w:lang w:val="en-GB"/>
        </w:rPr>
        <w:t xml:space="preserve"> consistency in marking within cohorts and across time. </w:t>
      </w:r>
    </w:p>
    <w:p w14:paraId="62F748DF" w14:textId="77777777" w:rsidR="00C37442" w:rsidRPr="000D5324" w:rsidRDefault="00C37442" w:rsidP="00C37442">
      <w:pPr>
        <w:autoSpaceDE w:val="0"/>
        <w:autoSpaceDN w:val="0"/>
        <w:adjustRightInd w:val="0"/>
        <w:spacing w:after="0" w:line="240" w:lineRule="auto"/>
        <w:ind w:left="426"/>
        <w:jc w:val="both"/>
        <w:rPr>
          <w:rFonts w:ascii="Calibri" w:hAnsi="Calibri" w:cs="Calibri"/>
          <w:color w:val="000000"/>
          <w:lang w:val="en-GB"/>
        </w:rPr>
      </w:pPr>
    </w:p>
    <w:p w14:paraId="43B38D72" w14:textId="77777777" w:rsidR="00C37442" w:rsidRDefault="000D5324" w:rsidP="00C37442">
      <w:pPr>
        <w:autoSpaceDE w:val="0"/>
        <w:autoSpaceDN w:val="0"/>
        <w:adjustRightInd w:val="0"/>
        <w:spacing w:after="0" w:line="240" w:lineRule="auto"/>
        <w:ind w:left="426"/>
        <w:jc w:val="both"/>
        <w:rPr>
          <w:rFonts w:ascii="Calibri" w:hAnsi="Calibri" w:cs="Calibri"/>
          <w:color w:val="000000"/>
          <w:lang w:val="en-GB"/>
        </w:rPr>
      </w:pPr>
      <w:r w:rsidRPr="000D5324">
        <w:rPr>
          <w:rFonts w:ascii="Calibri" w:hAnsi="Calibri" w:cs="Calibri"/>
          <w:color w:val="000000"/>
          <w:lang w:val="en-GB"/>
        </w:rPr>
        <w:t xml:space="preserve">Wherever possible, moderation </w:t>
      </w:r>
      <w:r w:rsidR="00C37442">
        <w:rPr>
          <w:rFonts w:ascii="Calibri" w:hAnsi="Calibri" w:cs="Calibri"/>
          <w:color w:val="000000"/>
          <w:lang w:val="en-GB"/>
        </w:rPr>
        <w:t>should be:</w:t>
      </w:r>
      <w:r w:rsidR="009D6851">
        <w:rPr>
          <w:rFonts w:ascii="Calibri" w:hAnsi="Calibri" w:cs="Calibri"/>
          <w:color w:val="000000"/>
          <w:lang w:val="en-GB"/>
        </w:rPr>
        <w:t xml:space="preserve"> </w:t>
      </w:r>
    </w:p>
    <w:p w14:paraId="5A46209C" w14:textId="77777777" w:rsidR="00C37442" w:rsidRDefault="00C37442" w:rsidP="00A913DB">
      <w:pPr>
        <w:pStyle w:val="ListParagraph"/>
        <w:numPr>
          <w:ilvl w:val="0"/>
          <w:numId w:val="39"/>
        </w:numPr>
        <w:autoSpaceDE w:val="0"/>
        <w:autoSpaceDN w:val="0"/>
        <w:adjustRightInd w:val="0"/>
        <w:spacing w:after="0" w:line="240" w:lineRule="auto"/>
        <w:ind w:left="1134"/>
        <w:rPr>
          <w:rFonts w:ascii="Calibri" w:hAnsi="Calibri" w:cs="Calibri"/>
          <w:color w:val="000000"/>
          <w:lang w:val="en-GB"/>
        </w:rPr>
      </w:pPr>
      <w:r>
        <w:rPr>
          <w:rFonts w:ascii="Calibri" w:hAnsi="Calibri" w:cs="Calibri"/>
          <w:color w:val="000000"/>
          <w:lang w:val="en-GB"/>
        </w:rPr>
        <w:t xml:space="preserve">arranged </w:t>
      </w:r>
      <w:r w:rsidR="000D5324" w:rsidRPr="00C37442">
        <w:rPr>
          <w:rFonts w:ascii="Calibri" w:hAnsi="Calibri" w:cs="Calibri"/>
          <w:color w:val="000000"/>
          <w:lang w:val="en-GB"/>
        </w:rPr>
        <w:t xml:space="preserve">for </w:t>
      </w:r>
      <w:r w:rsidR="000D5324" w:rsidRPr="00C37442">
        <w:rPr>
          <w:rFonts w:ascii="Calibri" w:hAnsi="Calibri" w:cs="Calibri"/>
          <w:bCs/>
          <w:color w:val="000000"/>
          <w:lang w:val="en-GB"/>
        </w:rPr>
        <w:t>all components of summative assessment</w:t>
      </w:r>
      <w:r w:rsidR="000D5324" w:rsidRPr="00C37442">
        <w:rPr>
          <w:rFonts w:ascii="Calibri" w:hAnsi="Calibri" w:cs="Calibri"/>
          <w:color w:val="000000"/>
          <w:lang w:val="en-GB"/>
        </w:rPr>
        <w:t xml:space="preserve">, irrespective of level or credit weighting </w:t>
      </w:r>
      <w:r>
        <w:rPr>
          <w:rFonts w:ascii="Calibri" w:hAnsi="Calibri" w:cs="Calibri"/>
          <w:color w:val="000000"/>
          <w:lang w:val="en-GB"/>
        </w:rPr>
        <w:t xml:space="preserve">(except </w:t>
      </w:r>
      <w:r>
        <w:rPr>
          <w:rFonts w:ascii="Calibri" w:hAnsi="Calibri" w:cs="Calibri"/>
          <w:bCs/>
          <w:color w:val="000000"/>
          <w:lang w:val="en-GB"/>
        </w:rPr>
        <w:t>dissertations/</w:t>
      </w:r>
      <w:r w:rsidRPr="00C37442">
        <w:rPr>
          <w:rFonts w:ascii="Calibri" w:hAnsi="Calibri" w:cs="Calibri"/>
          <w:bCs/>
          <w:color w:val="000000"/>
          <w:lang w:val="en-GB"/>
        </w:rPr>
        <w:t xml:space="preserve">final year projects, which must be second marked – </w:t>
      </w:r>
      <w:r w:rsidRPr="00C37442">
        <w:rPr>
          <w:rFonts w:ascii="Calibri" w:hAnsi="Calibri" w:cs="Calibri"/>
          <w:bCs/>
          <w:i/>
          <w:color w:val="000000"/>
          <w:lang w:val="en-GB"/>
        </w:rPr>
        <w:t>see above</w:t>
      </w:r>
      <w:r>
        <w:rPr>
          <w:rFonts w:ascii="Calibri" w:hAnsi="Calibri" w:cs="Calibri"/>
          <w:bCs/>
          <w:color w:val="000000"/>
          <w:lang w:val="en-GB"/>
        </w:rPr>
        <w:t>)</w:t>
      </w:r>
    </w:p>
    <w:p w14:paraId="4F5DE47A" w14:textId="77777777" w:rsidR="00C37442" w:rsidRDefault="000D5324" w:rsidP="00A913DB">
      <w:pPr>
        <w:pStyle w:val="ListParagraph"/>
        <w:numPr>
          <w:ilvl w:val="0"/>
          <w:numId w:val="39"/>
        </w:numPr>
        <w:autoSpaceDE w:val="0"/>
        <w:autoSpaceDN w:val="0"/>
        <w:adjustRightInd w:val="0"/>
        <w:spacing w:after="0" w:line="240" w:lineRule="auto"/>
        <w:ind w:left="1134"/>
        <w:rPr>
          <w:rFonts w:ascii="Calibri" w:hAnsi="Calibri" w:cs="Calibri"/>
          <w:color w:val="000000"/>
          <w:lang w:val="en-GB"/>
        </w:rPr>
      </w:pPr>
      <w:r w:rsidRPr="00C37442">
        <w:rPr>
          <w:rFonts w:ascii="Calibri" w:hAnsi="Calibri" w:cs="Calibri"/>
          <w:color w:val="000000"/>
          <w:lang w:val="en-GB"/>
        </w:rPr>
        <w:t xml:space="preserve">appropriate to the subject area, </w:t>
      </w:r>
      <w:r w:rsidR="00C37442">
        <w:rPr>
          <w:rFonts w:ascii="Calibri" w:hAnsi="Calibri" w:cs="Calibri"/>
          <w:color w:val="000000"/>
          <w:lang w:val="en-GB"/>
        </w:rPr>
        <w:t>the type of work being produced</w:t>
      </w:r>
      <w:r w:rsidRPr="00C37442">
        <w:rPr>
          <w:rFonts w:ascii="Calibri" w:hAnsi="Calibri" w:cs="Calibri"/>
          <w:color w:val="000000"/>
          <w:lang w:val="en-GB"/>
        </w:rPr>
        <w:t xml:space="preserve"> and </w:t>
      </w:r>
      <w:r w:rsidR="00C37442">
        <w:rPr>
          <w:rFonts w:ascii="Calibri" w:hAnsi="Calibri" w:cs="Calibri"/>
          <w:color w:val="000000"/>
          <w:lang w:val="en-GB"/>
        </w:rPr>
        <w:t>its</w:t>
      </w:r>
      <w:r w:rsidR="00C37442" w:rsidRPr="00C37442">
        <w:rPr>
          <w:rFonts w:ascii="Calibri" w:hAnsi="Calibri" w:cs="Calibri"/>
          <w:color w:val="000000"/>
          <w:lang w:val="en-GB"/>
        </w:rPr>
        <w:t xml:space="preserve"> credit weighting </w:t>
      </w:r>
      <w:r w:rsidR="006D497C">
        <w:rPr>
          <w:rFonts w:ascii="Calibri" w:hAnsi="Calibri" w:cs="Calibri"/>
          <w:color w:val="000000"/>
          <w:lang w:val="en-GB"/>
        </w:rPr>
        <w:t>and should evidence the full mark range</w:t>
      </w:r>
    </w:p>
    <w:p w14:paraId="6012F40F" w14:textId="77777777" w:rsidR="00C37442" w:rsidRDefault="000D5324" w:rsidP="00A913DB">
      <w:pPr>
        <w:pStyle w:val="ListParagraph"/>
        <w:numPr>
          <w:ilvl w:val="0"/>
          <w:numId w:val="39"/>
        </w:numPr>
        <w:autoSpaceDE w:val="0"/>
        <w:autoSpaceDN w:val="0"/>
        <w:adjustRightInd w:val="0"/>
        <w:spacing w:after="0" w:line="240" w:lineRule="auto"/>
        <w:ind w:left="1134"/>
        <w:rPr>
          <w:rFonts w:ascii="Calibri" w:hAnsi="Calibri" w:cs="Calibri"/>
          <w:color w:val="000000"/>
          <w:lang w:val="en-GB"/>
        </w:rPr>
      </w:pPr>
      <w:r w:rsidRPr="00C37442">
        <w:rPr>
          <w:rFonts w:ascii="Calibri" w:hAnsi="Calibri" w:cs="Calibri"/>
          <w:color w:val="000000"/>
          <w:lang w:val="en-GB"/>
        </w:rPr>
        <w:t xml:space="preserve">carried out on a sample </w:t>
      </w:r>
      <w:r w:rsidR="00C37442">
        <w:rPr>
          <w:rFonts w:ascii="Calibri" w:hAnsi="Calibri" w:cs="Calibri"/>
          <w:color w:val="000000"/>
          <w:lang w:val="en-GB"/>
        </w:rPr>
        <w:t>that is</w:t>
      </w:r>
      <w:r w:rsidR="00C37442" w:rsidRPr="00C37442">
        <w:rPr>
          <w:rFonts w:ascii="Calibri" w:hAnsi="Calibri" w:cs="Calibri"/>
          <w:color w:val="000000"/>
          <w:lang w:val="en-GB"/>
        </w:rPr>
        <w:t xml:space="preserve"> representative of all markers in</w:t>
      </w:r>
      <w:r w:rsidR="006D497C">
        <w:rPr>
          <w:rFonts w:ascii="Calibri" w:hAnsi="Calibri" w:cs="Calibri"/>
          <w:color w:val="000000"/>
          <w:lang w:val="en-GB"/>
        </w:rPr>
        <w:t>volved in marking the component</w:t>
      </w:r>
      <w:r w:rsidRPr="00C37442">
        <w:rPr>
          <w:rFonts w:ascii="Calibri" w:hAnsi="Calibri" w:cs="Calibri"/>
          <w:color w:val="000000"/>
          <w:lang w:val="en-GB"/>
        </w:rPr>
        <w:t xml:space="preserve"> </w:t>
      </w:r>
    </w:p>
    <w:p w14:paraId="5229D830" w14:textId="77777777" w:rsidR="006D497C" w:rsidRDefault="006D497C" w:rsidP="00A913DB">
      <w:pPr>
        <w:pStyle w:val="ListParagraph"/>
        <w:numPr>
          <w:ilvl w:val="0"/>
          <w:numId w:val="39"/>
        </w:numPr>
        <w:autoSpaceDE w:val="0"/>
        <w:autoSpaceDN w:val="0"/>
        <w:adjustRightInd w:val="0"/>
        <w:spacing w:after="0" w:line="240" w:lineRule="auto"/>
        <w:ind w:left="1134"/>
        <w:rPr>
          <w:rFonts w:ascii="Calibri" w:hAnsi="Calibri" w:cs="Calibri"/>
          <w:color w:val="000000"/>
          <w:lang w:val="en-GB"/>
        </w:rPr>
      </w:pPr>
      <w:r>
        <w:rPr>
          <w:rFonts w:ascii="Calibri" w:hAnsi="Calibri" w:cs="Calibri"/>
          <w:color w:val="000000"/>
          <w:lang w:val="en-GB"/>
        </w:rPr>
        <w:t xml:space="preserve">concluded with </w:t>
      </w:r>
      <w:r w:rsidRPr="006D497C">
        <w:rPr>
          <w:rFonts w:ascii="Calibri" w:hAnsi="Calibri" w:cs="Calibri"/>
          <w:color w:val="000000"/>
          <w:lang w:val="en-GB"/>
        </w:rPr>
        <w:t>agreement that the marks awarded are justifiable</w:t>
      </w:r>
      <w:r>
        <w:rPr>
          <w:rFonts w:ascii="Calibri" w:hAnsi="Calibri" w:cs="Calibri"/>
          <w:color w:val="000000"/>
          <w:lang w:val="en-GB"/>
        </w:rPr>
        <w:t xml:space="preserve"> and in line with </w:t>
      </w:r>
      <w:r w:rsidRPr="006D497C">
        <w:rPr>
          <w:rFonts w:ascii="Calibri" w:hAnsi="Calibri" w:cs="Calibri"/>
          <w:color w:val="000000"/>
          <w:lang w:val="en-GB"/>
        </w:rPr>
        <w:t>comments made</w:t>
      </w:r>
    </w:p>
    <w:p w14:paraId="2A578321" w14:textId="77777777" w:rsidR="006D497C" w:rsidRPr="006D497C" w:rsidRDefault="006D497C" w:rsidP="00A913DB">
      <w:pPr>
        <w:pStyle w:val="ListParagraph"/>
        <w:numPr>
          <w:ilvl w:val="0"/>
          <w:numId w:val="39"/>
        </w:numPr>
        <w:autoSpaceDE w:val="0"/>
        <w:autoSpaceDN w:val="0"/>
        <w:adjustRightInd w:val="0"/>
        <w:spacing w:after="0" w:line="240" w:lineRule="auto"/>
        <w:ind w:left="1134"/>
        <w:rPr>
          <w:rFonts w:ascii="Calibri" w:hAnsi="Calibri" w:cs="Calibri"/>
          <w:color w:val="000000"/>
          <w:lang w:val="en-GB"/>
        </w:rPr>
      </w:pPr>
      <w:r w:rsidRPr="006D497C">
        <w:rPr>
          <w:rFonts w:ascii="Calibri" w:hAnsi="Calibri" w:cs="Calibri"/>
          <w:color w:val="000000"/>
          <w:lang w:val="en-GB"/>
        </w:rPr>
        <w:t xml:space="preserve">able to </w:t>
      </w:r>
      <w:r w:rsidRPr="006D497C">
        <w:rPr>
          <w:rFonts w:ascii="Calibri" w:hAnsi="Calibri" w:cs="Calibri"/>
          <w:bCs/>
          <w:color w:val="000000"/>
          <w:lang w:val="en-GB"/>
        </w:rPr>
        <w:t>confirm all marks</w:t>
      </w:r>
      <w:r>
        <w:rPr>
          <w:rFonts w:ascii="Calibri" w:hAnsi="Calibri" w:cs="Calibri"/>
          <w:bCs/>
          <w:color w:val="000000"/>
          <w:lang w:val="en-GB"/>
        </w:rPr>
        <w:t xml:space="preserve">, </w:t>
      </w:r>
      <w:r w:rsidRPr="006D497C">
        <w:rPr>
          <w:rFonts w:ascii="Calibri" w:hAnsi="Calibri" w:cs="Calibri"/>
          <w:bCs/>
          <w:color w:val="000000"/>
          <w:lang w:val="en-GB"/>
        </w:rPr>
        <w:t>raise or lower all marks</w:t>
      </w:r>
      <w:r>
        <w:rPr>
          <w:rFonts w:ascii="Calibri" w:hAnsi="Calibri" w:cs="Calibri"/>
          <w:bCs/>
          <w:color w:val="000000"/>
          <w:lang w:val="en-GB"/>
        </w:rPr>
        <w:t xml:space="preserve"> or </w:t>
      </w:r>
      <w:r w:rsidRPr="006D497C">
        <w:rPr>
          <w:rFonts w:ascii="Calibri" w:hAnsi="Calibri" w:cs="Calibri"/>
          <w:bCs/>
          <w:color w:val="000000"/>
          <w:lang w:val="en-GB"/>
        </w:rPr>
        <w:t>make an adjustment to a particular class</w:t>
      </w:r>
    </w:p>
    <w:p w14:paraId="7A4E4CB8" w14:textId="77777777" w:rsidR="0057276E" w:rsidRDefault="006D497C" w:rsidP="00A913DB">
      <w:pPr>
        <w:pStyle w:val="ListParagraph"/>
        <w:numPr>
          <w:ilvl w:val="0"/>
          <w:numId w:val="39"/>
        </w:numPr>
        <w:autoSpaceDE w:val="0"/>
        <w:autoSpaceDN w:val="0"/>
        <w:adjustRightInd w:val="0"/>
        <w:spacing w:after="0" w:line="240" w:lineRule="auto"/>
        <w:ind w:left="1134"/>
        <w:rPr>
          <w:rFonts w:ascii="Calibri" w:hAnsi="Calibri" w:cs="Calibri"/>
          <w:color w:val="000000"/>
          <w:lang w:val="en-GB"/>
        </w:rPr>
      </w:pPr>
      <w:r>
        <w:rPr>
          <w:rFonts w:ascii="Calibri" w:hAnsi="Calibri" w:cs="Calibri"/>
          <w:color w:val="000000"/>
          <w:lang w:val="en-GB"/>
        </w:rPr>
        <w:t>e</w:t>
      </w:r>
      <w:r w:rsidR="0057276E">
        <w:rPr>
          <w:rFonts w:ascii="Calibri" w:hAnsi="Calibri" w:cs="Calibri"/>
          <w:color w:val="000000"/>
          <w:lang w:val="en-GB"/>
        </w:rPr>
        <w:t xml:space="preserve">videnced and </w:t>
      </w:r>
      <w:r w:rsidRPr="00C37442">
        <w:rPr>
          <w:rFonts w:ascii="Calibri" w:hAnsi="Calibri" w:cs="Calibri"/>
          <w:color w:val="000000"/>
          <w:lang w:val="en-GB"/>
        </w:rPr>
        <w:t>recorded</w:t>
      </w:r>
      <w:r w:rsidR="0057276E">
        <w:rPr>
          <w:rFonts w:ascii="Calibri" w:hAnsi="Calibri" w:cs="Calibri"/>
          <w:color w:val="000000"/>
          <w:lang w:val="en-GB"/>
        </w:rPr>
        <w:t>, including any amendments made</w:t>
      </w:r>
      <w:r w:rsidR="00466F0E">
        <w:rPr>
          <w:rFonts w:ascii="Calibri" w:hAnsi="Calibri" w:cs="Calibri"/>
          <w:color w:val="000000"/>
          <w:lang w:val="en-GB"/>
        </w:rPr>
        <w:t>, and available to external examiners</w:t>
      </w:r>
      <w:r w:rsidR="0057276E">
        <w:rPr>
          <w:rFonts w:ascii="Calibri" w:hAnsi="Calibri" w:cs="Calibri"/>
          <w:color w:val="000000"/>
          <w:lang w:val="en-GB"/>
        </w:rPr>
        <w:t xml:space="preserve"> </w:t>
      </w:r>
    </w:p>
    <w:p w14:paraId="28E236D7" w14:textId="77777777" w:rsidR="006D497C" w:rsidRPr="006D497C" w:rsidRDefault="006D497C" w:rsidP="00A913DB">
      <w:pPr>
        <w:pStyle w:val="ListParagraph"/>
        <w:numPr>
          <w:ilvl w:val="0"/>
          <w:numId w:val="39"/>
        </w:numPr>
        <w:autoSpaceDE w:val="0"/>
        <w:autoSpaceDN w:val="0"/>
        <w:adjustRightInd w:val="0"/>
        <w:spacing w:after="0" w:line="240" w:lineRule="auto"/>
        <w:ind w:left="1134"/>
        <w:rPr>
          <w:rFonts w:ascii="Calibri" w:hAnsi="Calibri" w:cs="Calibri"/>
          <w:color w:val="000000"/>
          <w:lang w:val="en-GB"/>
        </w:rPr>
      </w:pPr>
      <w:r w:rsidRPr="006D497C">
        <w:rPr>
          <w:rFonts w:ascii="Calibri" w:hAnsi="Calibri" w:cs="Calibri"/>
          <w:color w:val="000000"/>
          <w:lang w:val="en-GB"/>
        </w:rPr>
        <w:t xml:space="preserve">completed before marks are released to students </w:t>
      </w:r>
    </w:p>
    <w:p w14:paraId="095EA3A9" w14:textId="77777777" w:rsidR="006D497C" w:rsidRDefault="006D497C" w:rsidP="000D5324">
      <w:pPr>
        <w:autoSpaceDE w:val="0"/>
        <w:autoSpaceDN w:val="0"/>
        <w:adjustRightInd w:val="0"/>
        <w:spacing w:after="0" w:line="240" w:lineRule="auto"/>
        <w:rPr>
          <w:rFonts w:ascii="Calibri" w:hAnsi="Calibri" w:cs="Calibri"/>
          <w:color w:val="000000"/>
          <w:lang w:val="en-GB"/>
        </w:rPr>
      </w:pPr>
    </w:p>
    <w:p w14:paraId="0EB93DCC" w14:textId="77777777" w:rsidR="0057276E" w:rsidRPr="00466F0E" w:rsidRDefault="0057276E" w:rsidP="0057276E">
      <w:pPr>
        <w:pStyle w:val="ListParagraph"/>
        <w:autoSpaceDE w:val="0"/>
        <w:autoSpaceDN w:val="0"/>
        <w:adjustRightInd w:val="0"/>
        <w:spacing w:after="0" w:line="240" w:lineRule="auto"/>
        <w:ind w:left="426" w:right="10"/>
        <w:jc w:val="both"/>
        <w:rPr>
          <w:rFonts w:cstheme="minorHAnsi"/>
          <w:b/>
        </w:rPr>
      </w:pPr>
      <w:r w:rsidRPr="00466F0E">
        <w:rPr>
          <w:rFonts w:cstheme="minorHAnsi"/>
        </w:rPr>
        <w:t xml:space="preserve">Selection for internal moderation should ensure there is a representative sample of:  </w:t>
      </w:r>
    </w:p>
    <w:p w14:paraId="738485CF" w14:textId="77777777" w:rsidR="0057276E" w:rsidRPr="00466F0E" w:rsidRDefault="0057276E" w:rsidP="00A913DB">
      <w:pPr>
        <w:pStyle w:val="ListParagraph"/>
        <w:numPr>
          <w:ilvl w:val="0"/>
          <w:numId w:val="20"/>
        </w:numPr>
        <w:spacing w:after="0" w:line="240" w:lineRule="auto"/>
        <w:ind w:left="1134" w:right="10"/>
        <w:jc w:val="both"/>
        <w:rPr>
          <w:rFonts w:cstheme="minorHAnsi"/>
        </w:rPr>
      </w:pPr>
      <w:r w:rsidRPr="00466F0E">
        <w:rPr>
          <w:rFonts w:cstheme="minorHAnsi"/>
        </w:rPr>
        <w:t>assignments from all elements of the unit/module (i.e. coursework element and exam element)</w:t>
      </w:r>
    </w:p>
    <w:p w14:paraId="3E0E5A13" w14:textId="77777777" w:rsidR="0057276E" w:rsidRPr="00466F0E" w:rsidRDefault="0057276E" w:rsidP="00A913DB">
      <w:pPr>
        <w:pStyle w:val="ListParagraph"/>
        <w:numPr>
          <w:ilvl w:val="0"/>
          <w:numId w:val="20"/>
        </w:numPr>
        <w:spacing w:after="0" w:line="240" w:lineRule="auto"/>
        <w:ind w:left="1134" w:right="10"/>
        <w:jc w:val="both"/>
        <w:rPr>
          <w:rFonts w:cstheme="minorHAnsi"/>
        </w:rPr>
      </w:pPr>
      <w:r w:rsidRPr="00466F0E">
        <w:rPr>
          <w:rFonts w:cstheme="minorHAnsi"/>
        </w:rPr>
        <w:t xml:space="preserve">approximately </w:t>
      </w:r>
      <w:r w:rsidR="009D6851" w:rsidRPr="000B6D04">
        <w:rPr>
          <w:rFonts w:cstheme="minorHAnsi"/>
        </w:rPr>
        <w:t>10 pieces of work or 5% (whichever is the greater)</w:t>
      </w:r>
      <w:r w:rsidR="00DB7477" w:rsidRPr="00DB7477">
        <w:rPr>
          <w:rFonts w:cstheme="minorHAnsi"/>
          <w:color w:val="FF0000"/>
        </w:rPr>
        <w:t xml:space="preserve"> </w:t>
      </w:r>
      <w:r w:rsidRPr="00466F0E">
        <w:rPr>
          <w:rFonts w:cstheme="minorHAnsi"/>
        </w:rPr>
        <w:t xml:space="preserve">of a unit/module’s assignments, including borderlines and </w:t>
      </w:r>
      <w:r w:rsidR="009D6851" w:rsidRPr="000B6D04">
        <w:rPr>
          <w:rFonts w:cstheme="minorHAnsi"/>
        </w:rPr>
        <w:t>all</w:t>
      </w:r>
      <w:r w:rsidR="009D6851">
        <w:rPr>
          <w:rFonts w:cstheme="minorHAnsi"/>
        </w:rPr>
        <w:t xml:space="preserve"> </w:t>
      </w:r>
      <w:r w:rsidRPr="00466F0E">
        <w:rPr>
          <w:rFonts w:cstheme="minorHAnsi"/>
        </w:rPr>
        <w:t>fails, to satisfy the moderator that there is consistency and fairness</w:t>
      </w:r>
    </w:p>
    <w:p w14:paraId="47A258C1" w14:textId="77777777" w:rsidR="0057276E" w:rsidRPr="00466F0E" w:rsidRDefault="0057276E" w:rsidP="00A913DB">
      <w:pPr>
        <w:pStyle w:val="ListParagraph"/>
        <w:numPr>
          <w:ilvl w:val="0"/>
          <w:numId w:val="19"/>
        </w:numPr>
        <w:spacing w:after="0" w:line="240" w:lineRule="auto"/>
        <w:ind w:left="1134" w:right="10"/>
        <w:jc w:val="both"/>
        <w:rPr>
          <w:rFonts w:cstheme="minorHAnsi"/>
        </w:rPr>
      </w:pPr>
      <w:r w:rsidRPr="00466F0E">
        <w:rPr>
          <w:rFonts w:cstheme="minorHAnsi"/>
        </w:rPr>
        <w:t xml:space="preserve">more than 25% of submitted work for new units/modules or those taught by staff new to HE </w:t>
      </w:r>
    </w:p>
    <w:p w14:paraId="3A33B363" w14:textId="77777777" w:rsidR="006D497C" w:rsidRDefault="006D497C" w:rsidP="000D5324">
      <w:pPr>
        <w:autoSpaceDE w:val="0"/>
        <w:autoSpaceDN w:val="0"/>
        <w:adjustRightInd w:val="0"/>
        <w:spacing w:after="0" w:line="240" w:lineRule="auto"/>
        <w:rPr>
          <w:rFonts w:ascii="Calibri" w:hAnsi="Calibri" w:cs="Calibri"/>
          <w:b/>
          <w:bCs/>
          <w:color w:val="000000"/>
          <w:lang w:val="en-GB"/>
        </w:rPr>
      </w:pPr>
    </w:p>
    <w:p w14:paraId="6C75BD8C" w14:textId="77777777" w:rsidR="0057276E" w:rsidRPr="00466F0E" w:rsidRDefault="00466F0E" w:rsidP="00466F0E">
      <w:pPr>
        <w:autoSpaceDE w:val="0"/>
        <w:autoSpaceDN w:val="0"/>
        <w:adjustRightInd w:val="0"/>
        <w:spacing w:after="0" w:line="240" w:lineRule="auto"/>
        <w:ind w:left="426"/>
        <w:jc w:val="both"/>
        <w:rPr>
          <w:rFonts w:cstheme="minorHAnsi"/>
        </w:rPr>
      </w:pPr>
      <w:r w:rsidRPr="00466F0E">
        <w:rPr>
          <w:rFonts w:ascii="Calibri" w:hAnsi="Calibri" w:cs="Calibri"/>
          <w:lang w:val="en-GB"/>
        </w:rPr>
        <w:t xml:space="preserve">In the rare cases where agreement cannot be reached, the matter should also be brought to the attention of the Head of Higher Education, who may decide on further action such as additional </w:t>
      </w:r>
      <w:r w:rsidR="000B6D04">
        <w:rPr>
          <w:rFonts w:ascii="Calibri" w:hAnsi="Calibri" w:cs="Calibri"/>
          <w:lang w:val="en-GB"/>
        </w:rPr>
        <w:t>marking/</w:t>
      </w:r>
      <w:r w:rsidRPr="00466F0E">
        <w:rPr>
          <w:rFonts w:ascii="Calibri" w:hAnsi="Calibri" w:cs="Calibri"/>
          <w:lang w:val="en-GB"/>
        </w:rPr>
        <w:t>moderation, including possibly</w:t>
      </w:r>
      <w:r w:rsidR="0057276E" w:rsidRPr="00466F0E">
        <w:rPr>
          <w:rFonts w:cstheme="minorHAnsi"/>
        </w:rPr>
        <w:t xml:space="preserve"> appoint</w:t>
      </w:r>
      <w:r w:rsidRPr="00466F0E">
        <w:rPr>
          <w:rFonts w:cstheme="minorHAnsi"/>
        </w:rPr>
        <w:t>ing</w:t>
      </w:r>
      <w:r w:rsidR="0057276E" w:rsidRPr="00466F0E">
        <w:rPr>
          <w:rFonts w:cstheme="minorHAnsi"/>
        </w:rPr>
        <w:t xml:space="preserve"> an independent academic to </w:t>
      </w:r>
      <w:r w:rsidRPr="00466F0E">
        <w:rPr>
          <w:rFonts w:cstheme="minorHAnsi"/>
        </w:rPr>
        <w:t xml:space="preserve">carry out a review. </w:t>
      </w:r>
    </w:p>
    <w:p w14:paraId="7BF582DD" w14:textId="77777777" w:rsidR="000D5324" w:rsidRPr="00C03B02" w:rsidRDefault="000D5324" w:rsidP="00C03B02">
      <w:pPr>
        <w:spacing w:after="0" w:line="240" w:lineRule="auto"/>
        <w:ind w:left="426" w:right="10"/>
        <w:jc w:val="both"/>
        <w:rPr>
          <w:rFonts w:cstheme="minorHAnsi"/>
        </w:rPr>
      </w:pPr>
    </w:p>
    <w:p w14:paraId="14AA64C7" w14:textId="77777777" w:rsidR="00C03B02" w:rsidRPr="00C03B02" w:rsidRDefault="00C03B02" w:rsidP="00C03B02">
      <w:pPr>
        <w:pStyle w:val="ListParagraph"/>
        <w:numPr>
          <w:ilvl w:val="0"/>
          <w:numId w:val="18"/>
        </w:numPr>
        <w:spacing w:after="0" w:line="240" w:lineRule="auto"/>
        <w:ind w:left="426" w:right="10" w:hanging="283"/>
        <w:jc w:val="both"/>
        <w:rPr>
          <w:rFonts w:cstheme="minorHAnsi"/>
        </w:rPr>
      </w:pPr>
      <w:r w:rsidRPr="00C03B02">
        <w:rPr>
          <w:rFonts w:cstheme="minorHAnsi"/>
          <w:b/>
        </w:rPr>
        <w:t xml:space="preserve">External moderation of marks: </w:t>
      </w:r>
      <w:r w:rsidRPr="00C03B02">
        <w:rPr>
          <w:rFonts w:cstheme="minorHAnsi"/>
        </w:rPr>
        <w:t>Following internal moderation, an agreed sample of assessments that contribute towards an award must be moderated by an external examiner / standards verifier. The sample selected for external moderation should normally include all summative work for an agreed selection of students from a given cohort, based on the marks agreed by internal assessment processes. In order to ensure consistency and fairness to students, any amendment to the marks of the sample as a result of external moderation must be applied to the rest of the cohort.</w:t>
      </w:r>
    </w:p>
    <w:p w14:paraId="67E8EFF2" w14:textId="50E61F2D" w:rsidR="00F13D57" w:rsidRDefault="00F13D57" w:rsidP="006F2CDF">
      <w:pPr>
        <w:tabs>
          <w:tab w:val="left" w:pos="10080"/>
        </w:tabs>
        <w:autoSpaceDE w:val="0"/>
        <w:autoSpaceDN w:val="0"/>
        <w:adjustRightInd w:val="0"/>
        <w:spacing w:after="0" w:line="240" w:lineRule="auto"/>
        <w:ind w:right="-5"/>
        <w:jc w:val="both"/>
        <w:rPr>
          <w:rFonts w:cstheme="minorHAnsi"/>
          <w:color w:val="000000"/>
        </w:rPr>
      </w:pPr>
    </w:p>
    <w:p w14:paraId="2746D8A4" w14:textId="77777777" w:rsidR="00466D7A" w:rsidRDefault="00466D7A" w:rsidP="006F2CDF">
      <w:pPr>
        <w:tabs>
          <w:tab w:val="left" w:pos="10080"/>
        </w:tabs>
        <w:autoSpaceDE w:val="0"/>
        <w:autoSpaceDN w:val="0"/>
        <w:adjustRightInd w:val="0"/>
        <w:spacing w:after="0" w:line="240" w:lineRule="auto"/>
        <w:ind w:right="-5"/>
        <w:jc w:val="both"/>
        <w:rPr>
          <w:rFonts w:cstheme="minorHAnsi"/>
          <w:color w:val="000000"/>
        </w:rPr>
      </w:pPr>
    </w:p>
    <w:p w14:paraId="6E4A05F5" w14:textId="77777777" w:rsidR="00466F0E" w:rsidRPr="00F5609E" w:rsidRDefault="00017AC9" w:rsidP="00466F0E">
      <w:pPr>
        <w:pStyle w:val="Default"/>
        <w:numPr>
          <w:ilvl w:val="0"/>
          <w:numId w:val="3"/>
        </w:numPr>
        <w:spacing w:after="9"/>
        <w:ind w:left="360" w:right="-5"/>
        <w:rPr>
          <w:rFonts w:asciiTheme="minorHAnsi" w:hAnsiTheme="minorHAnsi" w:cstheme="minorHAnsi"/>
          <w:b/>
          <w:sz w:val="22"/>
          <w:szCs w:val="22"/>
        </w:rPr>
      </w:pPr>
      <w:r>
        <w:rPr>
          <w:rFonts w:asciiTheme="minorHAnsi" w:hAnsiTheme="minorHAnsi" w:cstheme="minorHAnsi"/>
          <w:b/>
          <w:sz w:val="22"/>
          <w:szCs w:val="22"/>
        </w:rPr>
        <w:lastRenderedPageBreak/>
        <w:t>Subject A</w:t>
      </w:r>
      <w:r w:rsidR="00466F0E">
        <w:rPr>
          <w:rFonts w:asciiTheme="minorHAnsi" w:hAnsiTheme="minorHAnsi" w:cstheme="minorHAnsi"/>
          <w:b/>
          <w:sz w:val="22"/>
          <w:szCs w:val="22"/>
        </w:rPr>
        <w:t>ssessment Panels and Award Assessment Boards</w:t>
      </w:r>
    </w:p>
    <w:p w14:paraId="28D36930" w14:textId="77777777" w:rsidR="00F13D57" w:rsidRDefault="00F13D57" w:rsidP="006F2CDF">
      <w:pPr>
        <w:tabs>
          <w:tab w:val="left" w:pos="10080"/>
        </w:tabs>
        <w:autoSpaceDE w:val="0"/>
        <w:autoSpaceDN w:val="0"/>
        <w:adjustRightInd w:val="0"/>
        <w:spacing w:after="0" w:line="240" w:lineRule="auto"/>
        <w:ind w:right="-5"/>
        <w:jc w:val="both"/>
        <w:rPr>
          <w:rFonts w:cstheme="minorHAnsi"/>
          <w:color w:val="000000"/>
        </w:rPr>
      </w:pPr>
    </w:p>
    <w:p w14:paraId="5177208A" w14:textId="77777777" w:rsidR="006404A6" w:rsidRDefault="00466F0E" w:rsidP="006404A6">
      <w:pPr>
        <w:spacing w:after="0" w:line="240" w:lineRule="auto"/>
        <w:ind w:right="10"/>
        <w:jc w:val="both"/>
        <w:rPr>
          <w:rFonts w:cstheme="minorHAnsi"/>
        </w:rPr>
      </w:pPr>
      <w:r w:rsidRPr="00466F0E">
        <w:rPr>
          <w:rFonts w:cstheme="minorHAnsi"/>
        </w:rPr>
        <w:t>Subject Assessment Panels (SAP) and Award Assessment Boards (AAB)</w:t>
      </w:r>
      <w:r>
        <w:rPr>
          <w:rFonts w:cstheme="minorHAnsi"/>
        </w:rPr>
        <w:t xml:space="preserve">, </w:t>
      </w:r>
      <w:r w:rsidR="00A913DB">
        <w:rPr>
          <w:rFonts w:cstheme="minorHAnsi"/>
        </w:rPr>
        <w:t>referred to</w:t>
      </w:r>
      <w:r>
        <w:rPr>
          <w:rFonts w:cstheme="minorHAnsi"/>
        </w:rPr>
        <w:t xml:space="preserve"> </w:t>
      </w:r>
      <w:r w:rsidRPr="00A913DB">
        <w:rPr>
          <w:rFonts w:cstheme="minorHAnsi"/>
        </w:rPr>
        <w:t>as ‘Panels and Boards’</w:t>
      </w:r>
      <w:r>
        <w:rPr>
          <w:rFonts w:cstheme="minorHAnsi"/>
        </w:rPr>
        <w:t>,</w:t>
      </w:r>
      <w:r w:rsidRPr="00466F0E">
        <w:rPr>
          <w:rFonts w:cstheme="minorHAnsi"/>
        </w:rPr>
        <w:t xml:space="preserve"> </w:t>
      </w:r>
      <w:r>
        <w:rPr>
          <w:rFonts w:cstheme="minorHAnsi"/>
        </w:rPr>
        <w:t xml:space="preserve">are designed to </w:t>
      </w:r>
      <w:r w:rsidRPr="00466F0E">
        <w:rPr>
          <w:rFonts w:cstheme="minorHAnsi"/>
        </w:rPr>
        <w:t>monitor academic standards</w:t>
      </w:r>
      <w:r w:rsidR="00A913DB">
        <w:rPr>
          <w:rFonts w:cstheme="minorHAnsi"/>
        </w:rPr>
        <w:t>.</w:t>
      </w:r>
      <w:r w:rsidRPr="00466F0E">
        <w:rPr>
          <w:rFonts w:cstheme="minorHAnsi"/>
        </w:rPr>
        <w:t xml:space="preserve"> </w:t>
      </w:r>
      <w:r w:rsidR="00A913DB">
        <w:rPr>
          <w:rFonts w:cstheme="minorHAnsi"/>
        </w:rPr>
        <w:t>They</w:t>
      </w:r>
      <w:r w:rsidRPr="00466F0E">
        <w:rPr>
          <w:rFonts w:cstheme="minorHAnsi"/>
        </w:rPr>
        <w:t xml:space="preserve"> are held on a designated date at the end of the year for each H</w:t>
      </w:r>
      <w:r w:rsidR="00A913DB">
        <w:rPr>
          <w:rFonts w:cstheme="minorHAnsi"/>
        </w:rPr>
        <w:t>E</w:t>
      </w:r>
      <w:r w:rsidRPr="00466F0E">
        <w:rPr>
          <w:rFonts w:cstheme="minorHAnsi"/>
        </w:rPr>
        <w:t xml:space="preserve"> course as a requirement of both University of Plymouth and Pearson. </w:t>
      </w:r>
      <w:r w:rsidR="00A913DB">
        <w:rPr>
          <w:rFonts w:cstheme="minorHAnsi"/>
        </w:rPr>
        <w:t xml:space="preserve">On </w:t>
      </w:r>
      <w:r w:rsidR="006404A6">
        <w:rPr>
          <w:rFonts w:cstheme="minorHAnsi"/>
        </w:rPr>
        <w:t xml:space="preserve">the </w:t>
      </w:r>
      <w:r w:rsidR="00A913DB">
        <w:rPr>
          <w:rFonts w:cstheme="minorHAnsi"/>
        </w:rPr>
        <w:t>advice</w:t>
      </w:r>
      <w:r w:rsidR="006404A6" w:rsidRPr="006404A6">
        <w:rPr>
          <w:rFonts w:cstheme="minorHAnsi"/>
        </w:rPr>
        <w:t xml:space="preserve"> </w:t>
      </w:r>
      <w:r w:rsidR="006404A6">
        <w:rPr>
          <w:rFonts w:cstheme="minorHAnsi"/>
        </w:rPr>
        <w:t xml:space="preserve">of external </w:t>
      </w:r>
      <w:r w:rsidR="00C55539">
        <w:rPr>
          <w:rFonts w:cstheme="minorHAnsi"/>
        </w:rPr>
        <w:t>examiners</w:t>
      </w:r>
      <w:r w:rsidR="00A913DB">
        <w:rPr>
          <w:rFonts w:cstheme="minorHAnsi"/>
        </w:rPr>
        <w:t xml:space="preserve">, </w:t>
      </w:r>
      <w:r w:rsidR="00A913DB" w:rsidRPr="00A913DB">
        <w:rPr>
          <w:rFonts w:cstheme="minorHAnsi"/>
        </w:rPr>
        <w:t>an Interim S</w:t>
      </w:r>
      <w:r w:rsidR="000B6D04">
        <w:rPr>
          <w:rFonts w:cstheme="minorHAnsi"/>
        </w:rPr>
        <w:t>AP/</w:t>
      </w:r>
      <w:r w:rsidR="006404A6">
        <w:rPr>
          <w:rFonts w:cstheme="minorHAnsi"/>
        </w:rPr>
        <w:t>AAB</w:t>
      </w:r>
      <w:r w:rsidR="00A913DB" w:rsidRPr="00A913DB">
        <w:rPr>
          <w:rFonts w:cstheme="minorHAnsi"/>
        </w:rPr>
        <w:t xml:space="preserve"> has also been introduced at the end of the first semester for Pearson programmes.</w:t>
      </w:r>
      <w:r w:rsidR="006404A6">
        <w:rPr>
          <w:rFonts w:cstheme="minorHAnsi"/>
        </w:rPr>
        <w:t xml:space="preserve"> </w:t>
      </w:r>
      <w:r w:rsidRPr="00466F0E">
        <w:rPr>
          <w:rFonts w:cstheme="minorHAnsi"/>
        </w:rPr>
        <w:t xml:space="preserve">Whilst the SAP reviews comparative performance on each module or unit, the subsequent AAB decides on the outcomes applicable to each individual student. </w:t>
      </w:r>
      <w:r w:rsidR="00A913DB">
        <w:rPr>
          <w:rFonts w:cstheme="minorHAnsi"/>
        </w:rPr>
        <w:t>These are conducted in two separate meetings on the same day for University of Plymouth courses, whilst they are combined into a single discussion for HNC/</w:t>
      </w:r>
      <w:r w:rsidR="006404A6">
        <w:rPr>
          <w:rFonts w:cstheme="minorHAnsi"/>
        </w:rPr>
        <w:t>HN</w:t>
      </w:r>
      <w:r w:rsidR="00A913DB">
        <w:rPr>
          <w:rFonts w:cstheme="minorHAnsi"/>
        </w:rPr>
        <w:t>Ds.</w:t>
      </w:r>
    </w:p>
    <w:p w14:paraId="6228409F" w14:textId="77777777" w:rsidR="006404A6" w:rsidRDefault="006404A6" w:rsidP="006404A6">
      <w:pPr>
        <w:spacing w:after="0" w:line="240" w:lineRule="auto"/>
        <w:ind w:right="10"/>
        <w:jc w:val="both"/>
        <w:rPr>
          <w:rFonts w:cstheme="minorHAnsi"/>
        </w:rPr>
      </w:pPr>
    </w:p>
    <w:p w14:paraId="3D440295" w14:textId="77777777" w:rsidR="00466F0E" w:rsidRPr="00466F0E" w:rsidRDefault="00466F0E" w:rsidP="006404A6">
      <w:pPr>
        <w:spacing w:after="0" w:line="240" w:lineRule="auto"/>
        <w:ind w:right="10"/>
        <w:jc w:val="both"/>
        <w:rPr>
          <w:rFonts w:cstheme="minorHAnsi"/>
        </w:rPr>
      </w:pPr>
      <w:r w:rsidRPr="00466F0E">
        <w:rPr>
          <w:rFonts w:cstheme="minorHAnsi"/>
        </w:rPr>
        <w:t>The main purpose of the Award Assessment Board is to make recommendations on:</w:t>
      </w:r>
    </w:p>
    <w:p w14:paraId="7523DA67" w14:textId="77777777" w:rsidR="00466F0E" w:rsidRPr="00466F0E" w:rsidRDefault="00466F0E" w:rsidP="00466F0E">
      <w:pPr>
        <w:pStyle w:val="ListParagraph"/>
        <w:numPr>
          <w:ilvl w:val="0"/>
          <w:numId w:val="8"/>
        </w:numPr>
        <w:autoSpaceDE w:val="0"/>
        <w:autoSpaceDN w:val="0"/>
        <w:adjustRightInd w:val="0"/>
        <w:spacing w:after="0" w:line="240" w:lineRule="auto"/>
        <w:ind w:left="709" w:right="149" w:hanging="283"/>
        <w:jc w:val="both"/>
        <w:rPr>
          <w:rFonts w:cstheme="minorHAnsi"/>
          <w:color w:val="000000"/>
          <w:lang w:val="en-GB"/>
        </w:rPr>
      </w:pPr>
      <w:r w:rsidRPr="00466F0E">
        <w:rPr>
          <w:rFonts w:cstheme="minorHAnsi"/>
        </w:rPr>
        <w:t>the grades</w:t>
      </w:r>
      <w:r w:rsidRPr="00A913DB">
        <w:rPr>
          <w:rFonts w:cstheme="minorHAnsi"/>
        </w:rPr>
        <w:t>/marks</w:t>
      </w:r>
      <w:r w:rsidRPr="00466F0E">
        <w:rPr>
          <w:rFonts w:cstheme="minorHAnsi"/>
        </w:rPr>
        <w:t xml:space="preserve"> achieved by students on individual modules/units </w:t>
      </w:r>
    </w:p>
    <w:p w14:paraId="7B7E9E2C" w14:textId="77777777" w:rsidR="00466F0E" w:rsidRPr="00466F0E" w:rsidRDefault="00466F0E" w:rsidP="00466F0E">
      <w:pPr>
        <w:pStyle w:val="ListParagraph"/>
        <w:numPr>
          <w:ilvl w:val="0"/>
          <w:numId w:val="8"/>
        </w:numPr>
        <w:autoSpaceDE w:val="0"/>
        <w:autoSpaceDN w:val="0"/>
        <w:adjustRightInd w:val="0"/>
        <w:spacing w:after="0" w:line="240" w:lineRule="auto"/>
        <w:ind w:left="709" w:right="149" w:hanging="283"/>
        <w:jc w:val="both"/>
        <w:rPr>
          <w:rFonts w:cstheme="minorHAnsi"/>
          <w:color w:val="000000"/>
          <w:lang w:val="en-GB"/>
        </w:rPr>
      </w:pPr>
      <w:r w:rsidRPr="00466F0E">
        <w:rPr>
          <w:rFonts w:cstheme="minorHAnsi"/>
          <w:lang w:val="en-GB"/>
        </w:rPr>
        <w:t>extenuating circumstances</w:t>
      </w:r>
    </w:p>
    <w:p w14:paraId="4386E875" w14:textId="77777777" w:rsidR="00466F0E" w:rsidRPr="00466F0E" w:rsidRDefault="00466F0E" w:rsidP="00466F0E">
      <w:pPr>
        <w:pStyle w:val="ListParagraph"/>
        <w:numPr>
          <w:ilvl w:val="0"/>
          <w:numId w:val="8"/>
        </w:numPr>
        <w:autoSpaceDE w:val="0"/>
        <w:autoSpaceDN w:val="0"/>
        <w:adjustRightInd w:val="0"/>
        <w:spacing w:after="0" w:line="240" w:lineRule="auto"/>
        <w:ind w:left="709" w:right="149" w:hanging="283"/>
        <w:jc w:val="both"/>
        <w:rPr>
          <w:rFonts w:cstheme="minorHAnsi"/>
          <w:color w:val="000000"/>
          <w:lang w:val="en-GB"/>
        </w:rPr>
      </w:pPr>
      <w:r w:rsidRPr="00466F0E">
        <w:rPr>
          <w:rFonts w:cstheme="minorHAnsi"/>
        </w:rPr>
        <w:t>cases of plagiarism or other alleged academic offences</w:t>
      </w:r>
    </w:p>
    <w:p w14:paraId="2990AEB1" w14:textId="77777777" w:rsidR="00466F0E" w:rsidRPr="00466F0E" w:rsidRDefault="00466F0E" w:rsidP="00466F0E">
      <w:pPr>
        <w:pStyle w:val="ListParagraph"/>
        <w:numPr>
          <w:ilvl w:val="0"/>
          <w:numId w:val="8"/>
        </w:numPr>
        <w:autoSpaceDE w:val="0"/>
        <w:autoSpaceDN w:val="0"/>
        <w:adjustRightInd w:val="0"/>
        <w:spacing w:after="0" w:line="240" w:lineRule="auto"/>
        <w:ind w:left="709" w:right="149" w:hanging="283"/>
        <w:jc w:val="both"/>
        <w:rPr>
          <w:rFonts w:cstheme="minorHAnsi"/>
          <w:color w:val="000000"/>
          <w:lang w:val="en-GB"/>
        </w:rPr>
      </w:pPr>
      <w:r w:rsidRPr="00466F0E">
        <w:rPr>
          <w:rFonts w:cstheme="minorHAnsi"/>
          <w:lang w:val="en-GB"/>
        </w:rPr>
        <w:t xml:space="preserve">progression of students on to the next stage of the programme </w:t>
      </w:r>
      <w:r w:rsidRPr="00466F0E">
        <w:rPr>
          <w:rFonts w:cstheme="minorHAnsi"/>
        </w:rPr>
        <w:t>as applicable</w:t>
      </w:r>
      <w:r w:rsidRPr="00466F0E">
        <w:rPr>
          <w:rFonts w:cstheme="minorHAnsi"/>
          <w:lang w:val="en-GB"/>
        </w:rPr>
        <w:t xml:space="preserve"> </w:t>
      </w:r>
    </w:p>
    <w:p w14:paraId="2E8A7C24" w14:textId="77777777" w:rsidR="00466F0E" w:rsidRPr="00466F0E" w:rsidRDefault="00466F0E" w:rsidP="00466F0E">
      <w:pPr>
        <w:pStyle w:val="ListParagraph"/>
        <w:numPr>
          <w:ilvl w:val="0"/>
          <w:numId w:val="8"/>
        </w:numPr>
        <w:autoSpaceDE w:val="0"/>
        <w:autoSpaceDN w:val="0"/>
        <w:adjustRightInd w:val="0"/>
        <w:spacing w:after="0" w:line="240" w:lineRule="auto"/>
        <w:ind w:left="709" w:right="149" w:hanging="283"/>
        <w:jc w:val="both"/>
        <w:rPr>
          <w:rFonts w:cstheme="minorHAnsi"/>
          <w:color w:val="000000"/>
          <w:lang w:val="en-GB"/>
        </w:rPr>
      </w:pPr>
      <w:r w:rsidRPr="00466F0E">
        <w:rPr>
          <w:rFonts w:cstheme="minorHAnsi"/>
          <w:lang w:val="en-GB"/>
        </w:rPr>
        <w:t>the overall awards to be made to individual students</w:t>
      </w:r>
    </w:p>
    <w:p w14:paraId="11C941A1" w14:textId="77777777" w:rsidR="00466F0E" w:rsidRPr="00466F0E" w:rsidRDefault="00466F0E" w:rsidP="00466F0E">
      <w:pPr>
        <w:pStyle w:val="ListParagraph"/>
        <w:numPr>
          <w:ilvl w:val="0"/>
          <w:numId w:val="8"/>
        </w:numPr>
        <w:autoSpaceDE w:val="0"/>
        <w:autoSpaceDN w:val="0"/>
        <w:adjustRightInd w:val="0"/>
        <w:spacing w:after="0" w:line="240" w:lineRule="auto"/>
        <w:ind w:left="709" w:right="149" w:hanging="283"/>
        <w:jc w:val="both"/>
        <w:rPr>
          <w:rFonts w:cstheme="minorHAnsi"/>
          <w:color w:val="000000"/>
          <w:lang w:val="en-GB"/>
        </w:rPr>
      </w:pPr>
      <w:r w:rsidRPr="00466F0E">
        <w:rPr>
          <w:rFonts w:cstheme="minorHAnsi"/>
          <w:lang w:val="en-GB"/>
        </w:rPr>
        <w:t>referrals and deferrals</w:t>
      </w:r>
    </w:p>
    <w:p w14:paraId="70E77B14" w14:textId="77777777" w:rsidR="00923169" w:rsidRDefault="00923169" w:rsidP="00017AC9">
      <w:pPr>
        <w:autoSpaceDE w:val="0"/>
        <w:autoSpaceDN w:val="0"/>
        <w:adjustRightInd w:val="0"/>
        <w:spacing w:after="0" w:line="240" w:lineRule="auto"/>
        <w:ind w:right="149"/>
        <w:jc w:val="both"/>
        <w:rPr>
          <w:rFonts w:cstheme="minorHAnsi"/>
          <w:color w:val="000000"/>
          <w:lang w:val="en-GB"/>
        </w:rPr>
      </w:pPr>
    </w:p>
    <w:p w14:paraId="7B6993F1" w14:textId="77777777" w:rsidR="00017AC9" w:rsidRPr="00017AC9" w:rsidRDefault="00017AC9" w:rsidP="00017AC9">
      <w:pPr>
        <w:autoSpaceDE w:val="0"/>
        <w:autoSpaceDN w:val="0"/>
        <w:adjustRightInd w:val="0"/>
        <w:spacing w:after="0" w:line="240" w:lineRule="auto"/>
        <w:ind w:right="149"/>
        <w:jc w:val="both"/>
        <w:rPr>
          <w:rFonts w:cstheme="minorHAnsi"/>
          <w:color w:val="000000"/>
          <w:lang w:val="en-GB"/>
        </w:rPr>
      </w:pPr>
      <w:r>
        <w:rPr>
          <w:rFonts w:cstheme="minorHAnsi"/>
          <w:color w:val="000000"/>
          <w:lang w:val="en-GB"/>
        </w:rPr>
        <w:t>Following decisions made at the AAB, r</w:t>
      </w:r>
      <w:r w:rsidRPr="00017AC9">
        <w:rPr>
          <w:rFonts w:cstheme="minorHAnsi"/>
          <w:color w:val="000000"/>
          <w:lang w:val="en-GB"/>
        </w:rPr>
        <w:t xml:space="preserve">esults for all HE courses will be posted to the student’s registered home address </w:t>
      </w:r>
      <w:r>
        <w:rPr>
          <w:rFonts w:cstheme="minorHAnsi"/>
          <w:color w:val="000000"/>
          <w:lang w:val="en-GB"/>
        </w:rPr>
        <w:t xml:space="preserve">within 10 working days. </w:t>
      </w:r>
      <w:r w:rsidRPr="00017AC9">
        <w:rPr>
          <w:rFonts w:cstheme="minorHAnsi"/>
          <w:color w:val="000000"/>
          <w:lang w:val="en-GB"/>
        </w:rPr>
        <w:t>It is</w:t>
      </w:r>
      <w:r>
        <w:rPr>
          <w:rFonts w:cstheme="minorHAnsi"/>
          <w:color w:val="000000"/>
          <w:lang w:val="en-GB"/>
        </w:rPr>
        <w:t xml:space="preserve"> therefore</w:t>
      </w:r>
      <w:r w:rsidRPr="00017AC9">
        <w:rPr>
          <w:rFonts w:cstheme="minorHAnsi"/>
          <w:color w:val="000000"/>
          <w:lang w:val="en-GB"/>
        </w:rPr>
        <w:t xml:space="preserve"> the student’s responsibility to ensure the College is formally notified of any change of contact details.</w:t>
      </w:r>
      <w:r>
        <w:rPr>
          <w:rFonts w:cstheme="minorHAnsi"/>
          <w:color w:val="000000"/>
          <w:lang w:val="en-GB"/>
        </w:rPr>
        <w:t xml:space="preserve"> </w:t>
      </w:r>
      <w:r w:rsidRPr="00017AC9">
        <w:rPr>
          <w:rFonts w:cstheme="minorHAnsi"/>
          <w:color w:val="000000"/>
          <w:lang w:val="en-GB"/>
        </w:rPr>
        <w:t>Students who wish to appeal against decisions of Award Assessment Board should refer to the Strode College HE Appeals Procedures.</w:t>
      </w:r>
    </w:p>
    <w:p w14:paraId="1C5D7120" w14:textId="77777777" w:rsidR="00017AC9" w:rsidRDefault="00017AC9" w:rsidP="00017AC9">
      <w:pPr>
        <w:pStyle w:val="Default"/>
        <w:ind w:right="-5"/>
        <w:jc w:val="both"/>
        <w:rPr>
          <w:rFonts w:ascii="Arial" w:hAnsi="Arial" w:cs="Arial"/>
          <w:sz w:val="20"/>
          <w:szCs w:val="20"/>
        </w:rPr>
      </w:pPr>
    </w:p>
    <w:p w14:paraId="47C993BE" w14:textId="77777777" w:rsidR="006404A6" w:rsidRPr="00380A5F" w:rsidRDefault="006404A6" w:rsidP="00017AC9">
      <w:pPr>
        <w:pStyle w:val="Default"/>
        <w:ind w:right="-5"/>
        <w:jc w:val="both"/>
        <w:rPr>
          <w:rFonts w:asciiTheme="minorHAnsi" w:hAnsiTheme="minorHAnsi" w:cstheme="minorHAnsi"/>
          <w:b/>
          <w:color w:val="auto"/>
          <w:sz w:val="22"/>
          <w:szCs w:val="22"/>
        </w:rPr>
      </w:pPr>
      <w:r w:rsidRPr="00380A5F">
        <w:rPr>
          <w:rFonts w:asciiTheme="minorHAnsi" w:hAnsiTheme="minorHAnsi" w:cstheme="minorHAnsi"/>
          <w:b/>
          <w:sz w:val="22"/>
          <w:szCs w:val="22"/>
        </w:rPr>
        <w:t xml:space="preserve">Degrees and Foundation </w:t>
      </w:r>
      <w:r w:rsidRPr="00380A5F">
        <w:rPr>
          <w:rFonts w:asciiTheme="minorHAnsi" w:hAnsiTheme="minorHAnsi" w:cstheme="minorHAnsi"/>
          <w:b/>
          <w:color w:val="auto"/>
          <w:sz w:val="22"/>
          <w:szCs w:val="22"/>
        </w:rPr>
        <w:t>Degrees (University of Plymouth)</w:t>
      </w:r>
    </w:p>
    <w:p w14:paraId="1B35C5EE" w14:textId="77777777" w:rsidR="006404A6" w:rsidRPr="00EC49D4" w:rsidRDefault="006404A6" w:rsidP="006404A6">
      <w:pPr>
        <w:pStyle w:val="Default"/>
        <w:ind w:right="-5"/>
        <w:jc w:val="both"/>
        <w:rPr>
          <w:rFonts w:asciiTheme="minorHAnsi" w:hAnsiTheme="minorHAnsi" w:cstheme="minorHAnsi"/>
          <w:color w:val="auto"/>
          <w:sz w:val="22"/>
          <w:szCs w:val="22"/>
        </w:rPr>
      </w:pPr>
    </w:p>
    <w:p w14:paraId="78F6F022" w14:textId="77777777" w:rsidR="00EC49D4" w:rsidRPr="00EC49D4" w:rsidRDefault="00EC49D4" w:rsidP="00EC49D4">
      <w:pPr>
        <w:autoSpaceDE w:val="0"/>
        <w:autoSpaceDN w:val="0"/>
        <w:adjustRightInd w:val="0"/>
        <w:spacing w:after="0" w:line="240" w:lineRule="auto"/>
        <w:ind w:right="149"/>
        <w:jc w:val="both"/>
        <w:rPr>
          <w:rFonts w:cstheme="minorHAnsi"/>
        </w:rPr>
      </w:pPr>
      <w:r w:rsidRPr="00EC49D4">
        <w:rPr>
          <w:rFonts w:cstheme="minorHAnsi"/>
        </w:rPr>
        <w:t xml:space="preserve">Membership of Subject Assessment Panel: </w:t>
      </w:r>
    </w:p>
    <w:p w14:paraId="34673CCB" w14:textId="77777777" w:rsidR="00EC49D4" w:rsidRPr="00EC49D4" w:rsidRDefault="00EC49D4" w:rsidP="00EC49D4">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Programme Manager (Chair)</w:t>
      </w:r>
    </w:p>
    <w:p w14:paraId="7793F5B5" w14:textId="77777777" w:rsidR="00EC49D4" w:rsidRPr="00EC49D4" w:rsidRDefault="00EC49D4" w:rsidP="008A2F66">
      <w:pPr>
        <w:pStyle w:val="Default"/>
        <w:numPr>
          <w:ilvl w:val="0"/>
          <w:numId w:val="22"/>
        </w:numPr>
        <w:ind w:left="709" w:right="149" w:hanging="283"/>
        <w:jc w:val="both"/>
        <w:rPr>
          <w:rFonts w:asciiTheme="minorHAnsi" w:hAnsiTheme="minorHAnsi" w:cstheme="minorHAnsi"/>
          <w:sz w:val="22"/>
          <w:szCs w:val="22"/>
        </w:rPr>
      </w:pPr>
      <w:proofErr w:type="spellStart"/>
      <w:r w:rsidRPr="00EC49D4">
        <w:rPr>
          <w:rFonts w:asciiTheme="minorHAnsi" w:hAnsiTheme="minorHAnsi" w:cstheme="minorHAnsi"/>
          <w:sz w:val="22"/>
          <w:szCs w:val="22"/>
        </w:rPr>
        <w:t>UoP</w:t>
      </w:r>
      <w:proofErr w:type="spellEnd"/>
      <w:r w:rsidRPr="00EC49D4">
        <w:rPr>
          <w:rFonts w:asciiTheme="minorHAnsi" w:hAnsiTheme="minorHAnsi" w:cstheme="minorHAnsi"/>
          <w:sz w:val="22"/>
          <w:szCs w:val="22"/>
        </w:rPr>
        <w:t xml:space="preserve"> Partnership Manager</w:t>
      </w:r>
    </w:p>
    <w:p w14:paraId="02462947" w14:textId="77777777" w:rsidR="00EC49D4" w:rsidRPr="00EC49D4" w:rsidRDefault="00EC49D4" w:rsidP="00EC49D4">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Head of</w:t>
      </w:r>
      <w:r w:rsidR="00FC59C5">
        <w:rPr>
          <w:rFonts w:asciiTheme="minorHAnsi" w:hAnsiTheme="minorHAnsi" w:cstheme="minorHAnsi"/>
          <w:sz w:val="22"/>
          <w:szCs w:val="22"/>
        </w:rPr>
        <w:t xml:space="preserve"> Faculty -</w:t>
      </w:r>
      <w:r w:rsidRPr="00EC49D4">
        <w:rPr>
          <w:rFonts w:asciiTheme="minorHAnsi" w:hAnsiTheme="minorHAnsi" w:cstheme="minorHAnsi"/>
          <w:sz w:val="22"/>
          <w:szCs w:val="22"/>
        </w:rPr>
        <w:t xml:space="preserve"> Higher Education</w:t>
      </w:r>
    </w:p>
    <w:p w14:paraId="58AA3A78" w14:textId="77777777" w:rsidR="00EC49D4" w:rsidRPr="00EC49D4" w:rsidRDefault="00EC49D4" w:rsidP="00EC49D4">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 xml:space="preserve">Head of </w:t>
      </w:r>
      <w:r w:rsidR="00C55539">
        <w:rPr>
          <w:rFonts w:asciiTheme="minorHAnsi" w:hAnsiTheme="minorHAnsi" w:cstheme="minorHAnsi"/>
          <w:sz w:val="22"/>
          <w:szCs w:val="22"/>
        </w:rPr>
        <w:t xml:space="preserve">Faculty - </w:t>
      </w:r>
      <w:r w:rsidRPr="00EC49D4">
        <w:rPr>
          <w:rFonts w:asciiTheme="minorHAnsi" w:hAnsiTheme="minorHAnsi" w:cstheme="minorHAnsi"/>
          <w:sz w:val="22"/>
          <w:szCs w:val="22"/>
        </w:rPr>
        <w:t>Quality</w:t>
      </w:r>
    </w:p>
    <w:p w14:paraId="1591F7D9" w14:textId="77777777" w:rsidR="00EC49D4" w:rsidRPr="00EC49D4" w:rsidRDefault="00EC49D4" w:rsidP="00EC49D4">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Module Leaders</w:t>
      </w:r>
    </w:p>
    <w:p w14:paraId="1BDDF9AE" w14:textId="77777777" w:rsidR="00EC49D4" w:rsidRPr="00EC49D4" w:rsidRDefault="00EC49D4" w:rsidP="00EC49D4">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 xml:space="preserve">External Examiner </w:t>
      </w:r>
    </w:p>
    <w:p w14:paraId="2DC04461" w14:textId="77777777" w:rsidR="00EC49D4" w:rsidRPr="00EC49D4" w:rsidRDefault="00EC49D4" w:rsidP="00EC49D4">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Senior Higher Education Administrator (minutes)</w:t>
      </w:r>
    </w:p>
    <w:p w14:paraId="440C119C" w14:textId="77777777" w:rsidR="00EC49D4" w:rsidRPr="00EC49D4" w:rsidRDefault="00EC49D4" w:rsidP="006404A6">
      <w:pPr>
        <w:autoSpaceDE w:val="0"/>
        <w:autoSpaceDN w:val="0"/>
        <w:adjustRightInd w:val="0"/>
        <w:spacing w:after="0" w:line="240" w:lineRule="auto"/>
        <w:ind w:right="149"/>
        <w:jc w:val="both"/>
        <w:rPr>
          <w:rFonts w:cstheme="minorHAnsi"/>
          <w:color w:val="000000"/>
          <w:lang w:val="en-GB"/>
        </w:rPr>
      </w:pPr>
    </w:p>
    <w:p w14:paraId="1E0C5561" w14:textId="77777777" w:rsidR="006404A6" w:rsidRPr="00EC49D4" w:rsidRDefault="006404A6" w:rsidP="006404A6">
      <w:pPr>
        <w:autoSpaceDE w:val="0"/>
        <w:autoSpaceDN w:val="0"/>
        <w:adjustRightInd w:val="0"/>
        <w:spacing w:after="0" w:line="240" w:lineRule="auto"/>
        <w:ind w:right="149"/>
        <w:jc w:val="both"/>
        <w:rPr>
          <w:rFonts w:cstheme="minorHAnsi"/>
          <w:color w:val="000000"/>
          <w:lang w:val="en-GB"/>
        </w:rPr>
      </w:pPr>
      <w:r w:rsidRPr="00EC49D4">
        <w:rPr>
          <w:rFonts w:cstheme="minorHAnsi"/>
          <w:color w:val="000000"/>
          <w:lang w:val="en-GB"/>
        </w:rPr>
        <w:t>Membership of Award Assessment Board:</w:t>
      </w:r>
    </w:p>
    <w:p w14:paraId="5A343D8F" w14:textId="77777777" w:rsidR="006404A6" w:rsidRPr="00EC49D4" w:rsidRDefault="006404A6" w:rsidP="006404A6">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UoP Partnership Manager (Chair)</w:t>
      </w:r>
    </w:p>
    <w:p w14:paraId="212A7031" w14:textId="77777777" w:rsidR="006404A6" w:rsidRPr="00EC49D4" w:rsidRDefault="006404A6" w:rsidP="006404A6">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Deputy Principal: Curriculum &amp; Quality</w:t>
      </w:r>
    </w:p>
    <w:p w14:paraId="741EC816" w14:textId="77777777" w:rsidR="00FC59C5" w:rsidRPr="00EC49D4" w:rsidRDefault="00FC59C5" w:rsidP="00FC59C5">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Head of</w:t>
      </w:r>
      <w:r>
        <w:rPr>
          <w:rFonts w:asciiTheme="minorHAnsi" w:hAnsiTheme="minorHAnsi" w:cstheme="minorHAnsi"/>
          <w:sz w:val="22"/>
          <w:szCs w:val="22"/>
        </w:rPr>
        <w:t xml:space="preserve"> Faculty -</w:t>
      </w:r>
      <w:r w:rsidRPr="00EC49D4">
        <w:rPr>
          <w:rFonts w:asciiTheme="minorHAnsi" w:hAnsiTheme="minorHAnsi" w:cstheme="minorHAnsi"/>
          <w:sz w:val="22"/>
          <w:szCs w:val="22"/>
        </w:rPr>
        <w:t xml:space="preserve"> Higher Education</w:t>
      </w:r>
    </w:p>
    <w:p w14:paraId="5BEEEE59" w14:textId="77777777" w:rsidR="006404A6" w:rsidRPr="00EC49D4" w:rsidRDefault="006404A6" w:rsidP="006404A6">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 xml:space="preserve">Head of </w:t>
      </w:r>
      <w:r w:rsidR="00C55539">
        <w:rPr>
          <w:rFonts w:asciiTheme="minorHAnsi" w:hAnsiTheme="minorHAnsi" w:cstheme="minorHAnsi"/>
          <w:sz w:val="22"/>
          <w:szCs w:val="22"/>
        </w:rPr>
        <w:t xml:space="preserve">Faculty - </w:t>
      </w:r>
      <w:r w:rsidRPr="00EC49D4">
        <w:rPr>
          <w:rFonts w:asciiTheme="minorHAnsi" w:hAnsiTheme="minorHAnsi" w:cstheme="minorHAnsi"/>
          <w:sz w:val="22"/>
          <w:szCs w:val="22"/>
        </w:rPr>
        <w:t>Quality</w:t>
      </w:r>
    </w:p>
    <w:p w14:paraId="783ABDFF" w14:textId="77777777" w:rsidR="006404A6" w:rsidRPr="00EC49D4" w:rsidRDefault="006404A6" w:rsidP="006404A6">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Programme Manager</w:t>
      </w:r>
      <w:r w:rsidR="00C55539">
        <w:rPr>
          <w:rFonts w:asciiTheme="minorHAnsi" w:hAnsiTheme="minorHAnsi" w:cstheme="minorHAnsi"/>
          <w:sz w:val="22"/>
          <w:szCs w:val="22"/>
        </w:rPr>
        <w:t>s</w:t>
      </w:r>
    </w:p>
    <w:p w14:paraId="0097CE89" w14:textId="77777777" w:rsidR="006404A6" w:rsidRPr="00EC49D4" w:rsidRDefault="006404A6" w:rsidP="006404A6">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 xml:space="preserve">Award External Examiner </w:t>
      </w:r>
    </w:p>
    <w:p w14:paraId="5ADB0AA6" w14:textId="77777777" w:rsidR="006404A6" w:rsidRDefault="006404A6" w:rsidP="006404A6">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Senior Higher Education Administrator (minutes)</w:t>
      </w:r>
    </w:p>
    <w:p w14:paraId="20347AF1" w14:textId="77777777" w:rsidR="003A4365" w:rsidRDefault="003A4365" w:rsidP="003A4365">
      <w:pPr>
        <w:pStyle w:val="Default"/>
        <w:ind w:right="149"/>
        <w:jc w:val="both"/>
        <w:rPr>
          <w:rFonts w:asciiTheme="minorHAnsi" w:hAnsiTheme="minorHAnsi" w:cstheme="minorHAnsi"/>
          <w:sz w:val="22"/>
          <w:szCs w:val="22"/>
        </w:rPr>
      </w:pPr>
    </w:p>
    <w:p w14:paraId="185D3F6D" w14:textId="77777777" w:rsidR="00923169" w:rsidRDefault="009B435E" w:rsidP="00EC49D4">
      <w:pPr>
        <w:spacing w:after="0" w:line="240" w:lineRule="auto"/>
        <w:ind w:right="-5"/>
        <w:jc w:val="both"/>
        <w:rPr>
          <w:rFonts w:cstheme="minorHAnsi"/>
        </w:rPr>
      </w:pPr>
      <w:r>
        <w:rPr>
          <w:rFonts w:cstheme="minorHAnsi"/>
        </w:rPr>
        <w:t xml:space="preserve">Compensation: </w:t>
      </w:r>
      <w:r w:rsidR="0061397C">
        <w:rPr>
          <w:rFonts w:cstheme="minorHAnsi"/>
        </w:rPr>
        <w:t xml:space="preserve">In approving any </w:t>
      </w:r>
      <w:r w:rsidR="00446A81">
        <w:rPr>
          <w:rFonts w:cstheme="minorHAnsi"/>
        </w:rPr>
        <w:t>cours</w:t>
      </w:r>
      <w:r w:rsidR="0061397C">
        <w:rPr>
          <w:rFonts w:cstheme="minorHAnsi"/>
        </w:rPr>
        <w:t xml:space="preserve">e for delivery, the University </w:t>
      </w:r>
      <w:r w:rsidR="00446A81">
        <w:rPr>
          <w:rFonts w:cstheme="minorHAnsi"/>
        </w:rPr>
        <w:t xml:space="preserve">designates certain modules to be </w:t>
      </w:r>
      <w:r w:rsidR="00E706DD">
        <w:rPr>
          <w:rFonts w:cstheme="minorHAnsi"/>
        </w:rPr>
        <w:t>‘</w:t>
      </w:r>
      <w:proofErr w:type="spellStart"/>
      <w:r w:rsidR="00E706DD">
        <w:rPr>
          <w:rFonts w:cstheme="minorHAnsi"/>
        </w:rPr>
        <w:t>compensata</w:t>
      </w:r>
      <w:r w:rsidR="00446A81" w:rsidRPr="000B6D04">
        <w:rPr>
          <w:rFonts w:cstheme="minorHAnsi"/>
        </w:rPr>
        <w:t>ble</w:t>
      </w:r>
      <w:proofErr w:type="spellEnd"/>
      <w:r w:rsidR="00446A81" w:rsidRPr="000B6D04">
        <w:rPr>
          <w:rFonts w:cstheme="minorHAnsi"/>
        </w:rPr>
        <w:t>’</w:t>
      </w:r>
      <w:r w:rsidR="00446A81">
        <w:rPr>
          <w:rFonts w:cstheme="minorHAnsi"/>
        </w:rPr>
        <w:t>. At AAB, if</w:t>
      </w:r>
      <w:r w:rsidR="00923169" w:rsidRPr="000B6D04">
        <w:rPr>
          <w:rFonts w:cstheme="minorHAnsi"/>
        </w:rPr>
        <w:t xml:space="preserve"> a student </w:t>
      </w:r>
      <w:r w:rsidR="00C55539">
        <w:rPr>
          <w:rFonts w:cstheme="minorHAnsi"/>
        </w:rPr>
        <w:t>does not achieve a ‘pass’ in up to</w:t>
      </w:r>
      <w:r w:rsidR="00E706DD">
        <w:rPr>
          <w:rFonts w:cstheme="minorHAnsi"/>
        </w:rPr>
        <w:t xml:space="preserve"> </w:t>
      </w:r>
      <w:r w:rsidR="00DC6B1C">
        <w:rPr>
          <w:rFonts w:cstheme="minorHAnsi"/>
        </w:rPr>
        <w:t xml:space="preserve">60 </w:t>
      </w:r>
      <w:r w:rsidR="00C55539">
        <w:rPr>
          <w:rFonts w:cstheme="minorHAnsi"/>
        </w:rPr>
        <w:t>credits</w:t>
      </w:r>
      <w:r>
        <w:rPr>
          <w:rFonts w:cstheme="minorHAnsi"/>
        </w:rPr>
        <w:t xml:space="preserve"> i.e. the volume of credit permitted for referral, </w:t>
      </w:r>
      <w:r w:rsidR="00C55539">
        <w:rPr>
          <w:rFonts w:cstheme="minorHAnsi"/>
        </w:rPr>
        <w:t xml:space="preserve">the highest scoring </w:t>
      </w:r>
      <w:r w:rsidR="00F725F6">
        <w:rPr>
          <w:rFonts w:cstheme="minorHAnsi"/>
        </w:rPr>
        <w:t>20-</w:t>
      </w:r>
      <w:r w:rsidR="00891D97" w:rsidRPr="000B6D04">
        <w:rPr>
          <w:rFonts w:cstheme="minorHAnsi"/>
        </w:rPr>
        <w:t>credit</w:t>
      </w:r>
      <w:r w:rsidR="00D70CF3">
        <w:rPr>
          <w:rFonts w:cstheme="minorHAnsi"/>
        </w:rPr>
        <w:t>,</w:t>
      </w:r>
      <w:r w:rsidR="00923169" w:rsidRPr="000B6D04">
        <w:rPr>
          <w:rFonts w:cstheme="minorHAnsi"/>
        </w:rPr>
        <w:t xml:space="preserve"> </w:t>
      </w:r>
      <w:r w:rsidR="00DC6B1C">
        <w:rPr>
          <w:rFonts w:cstheme="minorHAnsi"/>
        </w:rPr>
        <w:t>‘</w:t>
      </w:r>
      <w:proofErr w:type="spellStart"/>
      <w:r w:rsidR="00DC6B1C">
        <w:rPr>
          <w:rFonts w:cstheme="minorHAnsi"/>
        </w:rPr>
        <w:t>compensatable</w:t>
      </w:r>
      <w:proofErr w:type="spellEnd"/>
      <w:r w:rsidR="00DC6B1C">
        <w:rPr>
          <w:rFonts w:cstheme="minorHAnsi"/>
        </w:rPr>
        <w:t xml:space="preserve">’ </w:t>
      </w:r>
      <w:r w:rsidR="00923169" w:rsidRPr="000B6D04">
        <w:rPr>
          <w:rFonts w:cstheme="minorHAnsi"/>
        </w:rPr>
        <w:t>module</w:t>
      </w:r>
      <w:r w:rsidR="00DC6B1C">
        <w:rPr>
          <w:rFonts w:cstheme="minorHAnsi"/>
        </w:rPr>
        <w:t xml:space="preserve"> may be compensated, providing </w:t>
      </w:r>
      <w:r w:rsidR="003F5AC8" w:rsidRPr="000B6D04">
        <w:rPr>
          <w:rFonts w:cstheme="minorHAnsi"/>
        </w:rPr>
        <w:t xml:space="preserve">the </w:t>
      </w:r>
      <w:r w:rsidR="00D70CF3">
        <w:rPr>
          <w:rFonts w:cstheme="minorHAnsi"/>
        </w:rPr>
        <w:t xml:space="preserve">module </w:t>
      </w:r>
      <w:r w:rsidR="003F5AC8" w:rsidRPr="000B6D04">
        <w:rPr>
          <w:rFonts w:cstheme="minorHAnsi"/>
        </w:rPr>
        <w:t>mark</w:t>
      </w:r>
      <w:r w:rsidR="00923169" w:rsidRPr="000B6D04">
        <w:rPr>
          <w:rFonts w:cstheme="minorHAnsi"/>
        </w:rPr>
        <w:t xml:space="preserve"> </w:t>
      </w:r>
      <w:r w:rsidR="00F725F6">
        <w:rPr>
          <w:rFonts w:cstheme="minorHAnsi"/>
        </w:rPr>
        <w:t xml:space="preserve">obtained </w:t>
      </w:r>
      <w:r w:rsidR="00923169" w:rsidRPr="000B6D04">
        <w:rPr>
          <w:rFonts w:cstheme="minorHAnsi"/>
        </w:rPr>
        <w:t>is within 10</w:t>
      </w:r>
      <w:r w:rsidR="00F725F6">
        <w:rPr>
          <w:rFonts w:cstheme="minorHAnsi"/>
        </w:rPr>
        <w:t>%</w:t>
      </w:r>
      <w:r w:rsidR="00923169" w:rsidRPr="000B6D04">
        <w:rPr>
          <w:rFonts w:cstheme="minorHAnsi"/>
        </w:rPr>
        <w:t xml:space="preserve"> of the pass mark</w:t>
      </w:r>
      <w:r w:rsidR="00DC6B1C">
        <w:rPr>
          <w:rFonts w:cstheme="minorHAnsi"/>
        </w:rPr>
        <w:t xml:space="preserve">.  </w:t>
      </w:r>
      <w:r w:rsidR="00E706DD">
        <w:rPr>
          <w:rFonts w:cstheme="minorHAnsi"/>
        </w:rPr>
        <w:t xml:space="preserve">A student </w:t>
      </w:r>
      <w:r w:rsidR="00D70CF3">
        <w:rPr>
          <w:rFonts w:cstheme="minorHAnsi"/>
        </w:rPr>
        <w:t>who does not pass</w:t>
      </w:r>
      <w:r w:rsidR="00DC6B1C">
        <w:rPr>
          <w:rFonts w:cstheme="minorHAnsi"/>
        </w:rPr>
        <w:t xml:space="preserve"> other modules </w:t>
      </w:r>
      <w:r w:rsidR="00D70CF3">
        <w:rPr>
          <w:rFonts w:cstheme="minorHAnsi"/>
        </w:rPr>
        <w:t xml:space="preserve">(up to 40 credits) </w:t>
      </w:r>
      <w:r w:rsidR="00E706DD">
        <w:rPr>
          <w:rFonts w:cstheme="minorHAnsi"/>
        </w:rPr>
        <w:t>will be offered a referral</w:t>
      </w:r>
      <w:r w:rsidR="00DC6B1C">
        <w:rPr>
          <w:rFonts w:cstheme="minorHAnsi"/>
        </w:rPr>
        <w:t xml:space="preserve"> in those element(s) of the module in which they receive</w:t>
      </w:r>
      <w:r w:rsidR="00D70CF3">
        <w:rPr>
          <w:rFonts w:cstheme="minorHAnsi"/>
        </w:rPr>
        <w:t>d a mark below 40%</w:t>
      </w:r>
      <w:r w:rsidR="00DC6B1C">
        <w:rPr>
          <w:rFonts w:cstheme="minorHAnsi"/>
        </w:rPr>
        <w:t>.  The referral</w:t>
      </w:r>
      <w:r w:rsidR="00E706DD">
        <w:rPr>
          <w:rFonts w:cstheme="minorHAnsi"/>
        </w:rPr>
        <w:t xml:space="preserve"> will be at the ‘next’ attempt</w:t>
      </w:r>
      <w:r w:rsidR="00D70CF3">
        <w:rPr>
          <w:rFonts w:cstheme="minorHAnsi"/>
        </w:rPr>
        <w:t>,</w:t>
      </w:r>
      <w:r w:rsidR="00E706DD">
        <w:rPr>
          <w:rFonts w:cstheme="minorHAnsi"/>
        </w:rPr>
        <w:t xml:space="preserve"> or ‘same’ attempt if a student has valid Extenuating Circumstances.</w:t>
      </w:r>
      <w:r w:rsidR="00923169" w:rsidRPr="000B6D04">
        <w:rPr>
          <w:rFonts w:cstheme="minorHAnsi"/>
        </w:rPr>
        <w:t xml:space="preserve"> </w:t>
      </w:r>
      <w:r w:rsidR="00DC6B1C">
        <w:rPr>
          <w:rFonts w:cstheme="minorHAnsi"/>
        </w:rPr>
        <w:t xml:space="preserve"> A final year</w:t>
      </w:r>
      <w:r w:rsidR="00DC6B1C" w:rsidRPr="000B6D04">
        <w:rPr>
          <w:rFonts w:cstheme="minorHAnsi"/>
        </w:rPr>
        <w:t xml:space="preserve"> student</w:t>
      </w:r>
      <w:r w:rsidR="00D70CF3">
        <w:rPr>
          <w:rFonts w:cstheme="minorHAnsi"/>
        </w:rPr>
        <w:t xml:space="preserve"> or a student with valid Extenuating Circumstances,</w:t>
      </w:r>
      <w:r w:rsidR="00DC6B1C" w:rsidRPr="000B6D04">
        <w:rPr>
          <w:rFonts w:cstheme="minorHAnsi"/>
        </w:rPr>
        <w:t xml:space="preserve"> </w:t>
      </w:r>
      <w:r w:rsidR="00DC6B1C">
        <w:rPr>
          <w:rFonts w:cstheme="minorHAnsi"/>
        </w:rPr>
        <w:t>has the option</w:t>
      </w:r>
      <w:r w:rsidR="00DC6B1C" w:rsidRPr="000B6D04">
        <w:rPr>
          <w:rFonts w:cstheme="minorHAnsi"/>
        </w:rPr>
        <w:t xml:space="preserve"> to take a referral instead</w:t>
      </w:r>
      <w:r w:rsidR="00DC6B1C">
        <w:rPr>
          <w:rFonts w:cstheme="minorHAnsi"/>
        </w:rPr>
        <w:t xml:space="preserve"> of being compensated.</w:t>
      </w:r>
      <w:r w:rsidR="00DC6B1C" w:rsidRPr="000B6D04">
        <w:rPr>
          <w:rFonts w:cstheme="minorHAnsi"/>
        </w:rPr>
        <w:t xml:space="preserve"> </w:t>
      </w:r>
      <w:r w:rsidR="00DC6B1C">
        <w:rPr>
          <w:rFonts w:cstheme="minorHAnsi"/>
        </w:rPr>
        <w:t xml:space="preserve"> </w:t>
      </w:r>
      <w:r w:rsidR="00215DA6">
        <w:rPr>
          <w:rFonts w:cstheme="minorHAnsi"/>
        </w:rPr>
        <w:t>A part-</w:t>
      </w:r>
      <w:r w:rsidR="00891D97" w:rsidRPr="000B6D04">
        <w:rPr>
          <w:rFonts w:cstheme="minorHAnsi"/>
        </w:rPr>
        <w:t xml:space="preserve">time student may </w:t>
      </w:r>
      <w:r w:rsidR="00215DA6" w:rsidRPr="000B6D04">
        <w:rPr>
          <w:rFonts w:cstheme="minorHAnsi"/>
        </w:rPr>
        <w:t xml:space="preserve">only </w:t>
      </w:r>
      <w:r w:rsidR="00891D97" w:rsidRPr="000B6D04">
        <w:rPr>
          <w:rFonts w:cstheme="minorHAnsi"/>
        </w:rPr>
        <w:t>be awarded a compensated pass</w:t>
      </w:r>
      <w:r w:rsidR="00215DA6">
        <w:rPr>
          <w:rFonts w:cstheme="minorHAnsi"/>
        </w:rPr>
        <w:t>, if</w:t>
      </w:r>
      <w:r w:rsidR="00891D97" w:rsidRPr="000B6D04">
        <w:rPr>
          <w:rFonts w:cstheme="minorHAnsi"/>
        </w:rPr>
        <w:t xml:space="preserve"> 120 credits of a level</w:t>
      </w:r>
      <w:r w:rsidR="00215DA6">
        <w:rPr>
          <w:rFonts w:cstheme="minorHAnsi"/>
        </w:rPr>
        <w:t xml:space="preserve"> have actually been attempted</w:t>
      </w:r>
      <w:r w:rsidR="00923169" w:rsidRPr="000B6D04">
        <w:rPr>
          <w:rFonts w:cstheme="minorHAnsi"/>
        </w:rPr>
        <w:t>.</w:t>
      </w:r>
      <w:r w:rsidR="00E706DD">
        <w:rPr>
          <w:rFonts w:cstheme="minorHAnsi"/>
        </w:rPr>
        <w:t xml:space="preserve"> </w:t>
      </w:r>
    </w:p>
    <w:p w14:paraId="4C570433" w14:textId="77777777" w:rsidR="00E706DD" w:rsidRDefault="00E706DD" w:rsidP="00EC49D4">
      <w:pPr>
        <w:spacing w:after="0" w:line="240" w:lineRule="auto"/>
        <w:ind w:right="-5"/>
        <w:jc w:val="both"/>
        <w:rPr>
          <w:rFonts w:cstheme="minorHAnsi"/>
        </w:rPr>
      </w:pPr>
    </w:p>
    <w:p w14:paraId="4148FCEE" w14:textId="77777777" w:rsidR="00665BCF" w:rsidRPr="00CB0EB4" w:rsidRDefault="00665BCF" w:rsidP="00665BCF">
      <w:pPr>
        <w:spacing w:after="0" w:line="240" w:lineRule="auto"/>
        <w:ind w:right="-5"/>
        <w:jc w:val="both"/>
        <w:rPr>
          <w:rFonts w:cstheme="minorHAnsi"/>
          <w:color w:val="FF0000"/>
        </w:rPr>
      </w:pPr>
      <w:r w:rsidRPr="00CB0EB4">
        <w:rPr>
          <w:rFonts w:cstheme="minorHAnsi"/>
        </w:rPr>
        <w:lastRenderedPageBreak/>
        <w:t xml:space="preserve">The referral submission date is set by University of Plymouth and is usually in mid-August.  Results from all referred modules will be ratified at the Referred Award Assessment Board in early September and before the start of the next HE Academic Year. </w:t>
      </w:r>
      <w:r>
        <w:rPr>
          <w:rFonts w:cstheme="minorHAnsi"/>
        </w:rPr>
        <w:t xml:space="preserve"> </w:t>
      </w:r>
      <w:r w:rsidRPr="00CB0EB4">
        <w:rPr>
          <w:rFonts w:cstheme="minorHAnsi"/>
        </w:rPr>
        <w:t xml:space="preserve">At the Referred Board, </w:t>
      </w:r>
      <w:r>
        <w:rPr>
          <w:rFonts w:cstheme="minorHAnsi"/>
        </w:rPr>
        <w:t>a student</w:t>
      </w:r>
      <w:r w:rsidRPr="00CB0EB4">
        <w:rPr>
          <w:rFonts w:cstheme="minorHAnsi"/>
        </w:rPr>
        <w:t xml:space="preserve"> who fail</w:t>
      </w:r>
      <w:r>
        <w:rPr>
          <w:rFonts w:cstheme="minorHAnsi"/>
        </w:rPr>
        <w:t>s</w:t>
      </w:r>
      <w:r w:rsidRPr="00CB0EB4">
        <w:rPr>
          <w:rFonts w:cstheme="minorHAnsi"/>
        </w:rPr>
        <w:t xml:space="preserve"> more than </w:t>
      </w:r>
      <w:r w:rsidR="00C55539">
        <w:rPr>
          <w:rFonts w:cstheme="minorHAnsi"/>
        </w:rPr>
        <w:t>2</w:t>
      </w:r>
      <w:r w:rsidRPr="00CB0EB4">
        <w:rPr>
          <w:rFonts w:cstheme="minorHAnsi"/>
        </w:rPr>
        <w:t xml:space="preserve">0 credits cannot progress to the next stage until the module has been achieved; therefore they may be invited to repeat all failed modules with attendance during the following year, for which a fee is payable. In some cases, a student may be asked to attend a Fitness to Study review before an offer to repeat module(s) is confirmed and a maximum of three attempts are allowed for any single module – </w:t>
      </w:r>
      <w:r w:rsidRPr="00CB0EB4">
        <w:rPr>
          <w:rFonts w:cstheme="minorHAnsi"/>
          <w:i/>
        </w:rPr>
        <w:t>see UoP regulations</w:t>
      </w:r>
      <w:r w:rsidRPr="00CB0EB4">
        <w:rPr>
          <w:rFonts w:cstheme="minorHAnsi"/>
        </w:rPr>
        <w:t xml:space="preserve"> </w:t>
      </w:r>
      <w:hyperlink r:id="rId10" w:history="1">
        <w:r w:rsidRPr="006404A6">
          <w:rPr>
            <w:rStyle w:val="Hyperlink"/>
            <w:rFonts w:cstheme="minorHAnsi"/>
          </w:rPr>
          <w:t>https://www.plymouth.ac.uk/student-life/your-studies/essential-information/regulations</w:t>
        </w:r>
      </w:hyperlink>
      <w:r>
        <w:rPr>
          <w:rFonts w:cstheme="minorHAnsi"/>
        </w:rPr>
        <w:t xml:space="preserve"> </w:t>
      </w:r>
      <w:r w:rsidRPr="006404A6">
        <w:rPr>
          <w:rFonts w:cstheme="minorHAnsi"/>
        </w:rPr>
        <w:t xml:space="preserve"> </w:t>
      </w:r>
    </w:p>
    <w:p w14:paraId="281C1F96" w14:textId="77777777" w:rsidR="00665BCF" w:rsidRDefault="00665BCF" w:rsidP="00EC49D4">
      <w:pPr>
        <w:spacing w:after="0" w:line="240" w:lineRule="auto"/>
        <w:ind w:right="-5"/>
        <w:jc w:val="both"/>
        <w:rPr>
          <w:rFonts w:cstheme="minorHAnsi"/>
        </w:rPr>
      </w:pPr>
    </w:p>
    <w:p w14:paraId="59F49143" w14:textId="77777777" w:rsidR="00891D97" w:rsidRPr="00665BCF" w:rsidRDefault="00665BCF" w:rsidP="00EC49D4">
      <w:pPr>
        <w:spacing w:after="0" w:line="240" w:lineRule="auto"/>
        <w:ind w:right="-5"/>
        <w:jc w:val="both"/>
        <w:rPr>
          <w:rFonts w:cstheme="minorHAnsi"/>
        </w:rPr>
      </w:pPr>
      <w:r>
        <w:rPr>
          <w:rFonts w:cstheme="minorHAnsi"/>
        </w:rPr>
        <w:t xml:space="preserve">Overall, the jurisdiction of the </w:t>
      </w:r>
      <w:r w:rsidRPr="00665BCF">
        <w:rPr>
          <w:rFonts w:cstheme="minorHAnsi"/>
        </w:rPr>
        <w:t>Award Assessment Board</w:t>
      </w:r>
      <w:r>
        <w:rPr>
          <w:rFonts w:cstheme="minorHAnsi"/>
        </w:rPr>
        <w:t xml:space="preserve"> allows for the following actions, w</w:t>
      </w:r>
      <w:r w:rsidR="00891D97" w:rsidRPr="00665BCF">
        <w:rPr>
          <w:rFonts w:cstheme="minorHAnsi"/>
        </w:rPr>
        <w:t xml:space="preserve">here a student </w:t>
      </w:r>
      <w:r>
        <w:rPr>
          <w:rFonts w:cstheme="minorHAnsi"/>
        </w:rPr>
        <w:t>does not achieve a ‘pass’ in</w:t>
      </w:r>
      <w:r w:rsidR="00891D97" w:rsidRPr="00665BCF">
        <w:rPr>
          <w:rFonts w:cstheme="minorHAnsi"/>
        </w:rPr>
        <w:t xml:space="preserve"> </w:t>
      </w:r>
      <w:r>
        <w:rPr>
          <w:rFonts w:cstheme="minorHAnsi"/>
        </w:rPr>
        <w:t>one or more taught modules</w:t>
      </w:r>
      <w:r w:rsidR="00891D97" w:rsidRPr="00665BCF">
        <w:rPr>
          <w:rFonts w:cstheme="minorHAnsi"/>
        </w:rPr>
        <w:t>:</w:t>
      </w:r>
    </w:p>
    <w:p w14:paraId="16759407" w14:textId="77777777" w:rsidR="00891D97" w:rsidRPr="00665BCF" w:rsidRDefault="00891D97" w:rsidP="00891D97">
      <w:pPr>
        <w:pStyle w:val="ListParagraph"/>
        <w:numPr>
          <w:ilvl w:val="0"/>
          <w:numId w:val="44"/>
        </w:numPr>
        <w:spacing w:after="0" w:line="240" w:lineRule="auto"/>
        <w:ind w:right="-5"/>
        <w:jc w:val="both"/>
        <w:rPr>
          <w:rFonts w:cstheme="minorHAnsi"/>
        </w:rPr>
      </w:pPr>
      <w:r w:rsidRPr="00665BCF">
        <w:rPr>
          <w:rFonts w:cstheme="minorHAnsi"/>
        </w:rPr>
        <w:t xml:space="preserve">award compensation to a maximum of 20 credits </w:t>
      </w:r>
    </w:p>
    <w:p w14:paraId="37BC9E78" w14:textId="77777777" w:rsidR="00891D97" w:rsidRPr="00665BCF" w:rsidRDefault="00891D97" w:rsidP="00891D97">
      <w:pPr>
        <w:pStyle w:val="ListParagraph"/>
        <w:numPr>
          <w:ilvl w:val="0"/>
          <w:numId w:val="44"/>
        </w:numPr>
        <w:spacing w:after="0" w:line="240" w:lineRule="auto"/>
        <w:ind w:right="-5"/>
        <w:jc w:val="both"/>
        <w:rPr>
          <w:rFonts w:cstheme="minorHAnsi"/>
        </w:rPr>
      </w:pPr>
      <w:r w:rsidRPr="00665BCF">
        <w:rPr>
          <w:rFonts w:cstheme="minorHAnsi"/>
        </w:rPr>
        <w:t>allow the student t</w:t>
      </w:r>
      <w:r w:rsidR="00665BCF">
        <w:rPr>
          <w:rFonts w:cstheme="minorHAnsi"/>
        </w:rPr>
        <w:t xml:space="preserve">o be referred in the module(s) </w:t>
      </w:r>
      <w:r w:rsidR="00665BCF" w:rsidRPr="00665BCF">
        <w:rPr>
          <w:rFonts w:cstheme="minorHAnsi"/>
        </w:rPr>
        <w:t>up to</w:t>
      </w:r>
      <w:r w:rsidR="00665BCF">
        <w:rPr>
          <w:rFonts w:cstheme="minorHAnsi"/>
        </w:rPr>
        <w:t xml:space="preserve"> a maximum of</w:t>
      </w:r>
      <w:r w:rsidR="00665BCF" w:rsidRPr="00665BCF">
        <w:rPr>
          <w:rFonts w:cstheme="minorHAnsi"/>
        </w:rPr>
        <w:t xml:space="preserve"> 60 credits</w:t>
      </w:r>
      <w:r w:rsidR="00665BCF">
        <w:rPr>
          <w:rFonts w:cstheme="minorHAnsi"/>
        </w:rPr>
        <w:t>,</w:t>
      </w:r>
      <w:r w:rsidR="00665BCF" w:rsidRPr="00665BCF">
        <w:rPr>
          <w:rFonts w:cstheme="minorHAnsi"/>
        </w:rPr>
        <w:t xml:space="preserve"> </w:t>
      </w:r>
      <w:r w:rsidRPr="00665BCF">
        <w:rPr>
          <w:rFonts w:cstheme="minorHAnsi"/>
        </w:rPr>
        <w:t>in whole or in part of each element of assessment, at the next available opportunity</w:t>
      </w:r>
    </w:p>
    <w:p w14:paraId="5A1837D6" w14:textId="77777777" w:rsidR="00891D97" w:rsidRPr="00665BCF" w:rsidRDefault="00665BCF" w:rsidP="00891D97">
      <w:pPr>
        <w:pStyle w:val="ListParagraph"/>
        <w:numPr>
          <w:ilvl w:val="0"/>
          <w:numId w:val="44"/>
        </w:numPr>
        <w:spacing w:after="0" w:line="240" w:lineRule="auto"/>
        <w:ind w:right="-5"/>
        <w:jc w:val="both"/>
        <w:rPr>
          <w:rFonts w:cstheme="minorHAnsi"/>
        </w:rPr>
      </w:pPr>
      <w:r>
        <w:rPr>
          <w:rFonts w:cstheme="minorHAnsi"/>
        </w:rPr>
        <w:t>a</w:t>
      </w:r>
      <w:r w:rsidR="00891D97" w:rsidRPr="00665BCF">
        <w:rPr>
          <w:rFonts w:cstheme="minorHAnsi"/>
        </w:rPr>
        <w:t>llow the student to repeat the module(s), with or without attendance, by a date to be determined by the Board (for which an additional fee may be payable);</w:t>
      </w:r>
    </w:p>
    <w:p w14:paraId="6E22E934" w14:textId="77777777" w:rsidR="00891D97" w:rsidRPr="00665BCF" w:rsidRDefault="00665BCF" w:rsidP="00891D97">
      <w:pPr>
        <w:pStyle w:val="ListParagraph"/>
        <w:numPr>
          <w:ilvl w:val="0"/>
          <w:numId w:val="44"/>
        </w:numPr>
        <w:spacing w:after="0" w:line="240" w:lineRule="auto"/>
        <w:ind w:right="-5"/>
        <w:jc w:val="both"/>
        <w:rPr>
          <w:rFonts w:cstheme="minorHAnsi"/>
        </w:rPr>
      </w:pPr>
      <w:r>
        <w:rPr>
          <w:rFonts w:cstheme="minorHAnsi"/>
        </w:rPr>
        <w:t>r</w:t>
      </w:r>
      <w:r w:rsidR="00891D97" w:rsidRPr="00665BCF">
        <w:rPr>
          <w:rFonts w:cstheme="minorHAnsi"/>
        </w:rPr>
        <w:t>equire the student to withdraw from the programme and award any intermediate qualification</w:t>
      </w:r>
      <w:r>
        <w:rPr>
          <w:rFonts w:cstheme="minorHAnsi"/>
        </w:rPr>
        <w:t>,</w:t>
      </w:r>
      <w:r w:rsidR="00891D97" w:rsidRPr="00665BCF">
        <w:rPr>
          <w:rFonts w:cstheme="minorHAnsi"/>
        </w:rPr>
        <w:t xml:space="preserve"> for which the student has achieved the credit requirements;</w:t>
      </w:r>
    </w:p>
    <w:p w14:paraId="4C594F46" w14:textId="77777777" w:rsidR="00891D97" w:rsidRPr="00665BCF" w:rsidRDefault="00665BCF" w:rsidP="00891D97">
      <w:pPr>
        <w:pStyle w:val="ListParagraph"/>
        <w:numPr>
          <w:ilvl w:val="0"/>
          <w:numId w:val="44"/>
        </w:numPr>
        <w:spacing w:after="0" w:line="240" w:lineRule="auto"/>
        <w:ind w:right="-5"/>
        <w:jc w:val="both"/>
        <w:rPr>
          <w:rFonts w:cstheme="minorHAnsi"/>
        </w:rPr>
      </w:pPr>
      <w:r>
        <w:rPr>
          <w:rFonts w:cstheme="minorHAnsi"/>
        </w:rPr>
        <w:t>r</w:t>
      </w:r>
      <w:r w:rsidR="00891D97" w:rsidRPr="00665BCF">
        <w:rPr>
          <w:rFonts w:cstheme="minorHAnsi"/>
        </w:rPr>
        <w:t>equire a student</w:t>
      </w:r>
      <w:r>
        <w:rPr>
          <w:rFonts w:cstheme="minorHAnsi"/>
        </w:rPr>
        <w:t>,</w:t>
      </w:r>
      <w:r w:rsidR="00891D97" w:rsidRPr="00665BCF">
        <w:rPr>
          <w:rFonts w:cstheme="minorHAnsi"/>
        </w:rPr>
        <w:t xml:space="preserve"> whose extenuating circumstances will prevent the completion of the award durin</w:t>
      </w:r>
      <w:r>
        <w:rPr>
          <w:rFonts w:cstheme="minorHAnsi"/>
        </w:rPr>
        <w:t>g normal period of registration</w:t>
      </w:r>
      <w:r w:rsidR="00891D97" w:rsidRPr="00665BCF">
        <w:rPr>
          <w:rFonts w:cstheme="minorHAnsi"/>
        </w:rPr>
        <w:t xml:space="preserve"> or have prevented them from making academic progress in the previous session, to interrupt studies or withdraw from the programme;</w:t>
      </w:r>
    </w:p>
    <w:p w14:paraId="1943131D" w14:textId="77777777" w:rsidR="00891D97" w:rsidRPr="00665BCF" w:rsidRDefault="00665BCF" w:rsidP="00891D97">
      <w:pPr>
        <w:pStyle w:val="ListParagraph"/>
        <w:numPr>
          <w:ilvl w:val="0"/>
          <w:numId w:val="44"/>
        </w:numPr>
        <w:spacing w:after="0" w:line="240" w:lineRule="auto"/>
        <w:ind w:right="-5"/>
        <w:jc w:val="both"/>
        <w:rPr>
          <w:rFonts w:cstheme="minorHAnsi"/>
        </w:rPr>
      </w:pPr>
      <w:r>
        <w:rPr>
          <w:rFonts w:cstheme="minorHAnsi"/>
        </w:rPr>
        <w:t>r</w:t>
      </w:r>
      <w:r w:rsidR="00891D97" w:rsidRPr="00665BCF">
        <w:rPr>
          <w:rFonts w:cstheme="minorHAnsi"/>
        </w:rPr>
        <w:t>equire a student</w:t>
      </w:r>
      <w:r>
        <w:rPr>
          <w:rFonts w:cstheme="minorHAnsi"/>
        </w:rPr>
        <w:t>,</w:t>
      </w:r>
      <w:r w:rsidR="00891D97" w:rsidRPr="00665BCF">
        <w:rPr>
          <w:rFonts w:cstheme="minorHAnsi"/>
        </w:rPr>
        <w:t xml:space="preserve"> whose extenuating circumstances will prevent them from meeting the learning outcomes of their programme to trans</w:t>
      </w:r>
      <w:r>
        <w:rPr>
          <w:rFonts w:cstheme="minorHAnsi"/>
        </w:rPr>
        <w:t>fer to an alternative programme</w:t>
      </w:r>
      <w:r w:rsidR="00891D97" w:rsidRPr="00665BCF">
        <w:rPr>
          <w:rFonts w:cstheme="minorHAnsi"/>
        </w:rPr>
        <w:t xml:space="preserve"> or </w:t>
      </w:r>
      <w:r>
        <w:rPr>
          <w:rFonts w:cstheme="minorHAnsi"/>
        </w:rPr>
        <w:t xml:space="preserve">to </w:t>
      </w:r>
      <w:r w:rsidR="00891D97" w:rsidRPr="00665BCF">
        <w:rPr>
          <w:rFonts w:cstheme="minorHAnsi"/>
        </w:rPr>
        <w:t>withdraw from the programme and be granted the app</w:t>
      </w:r>
      <w:r>
        <w:rPr>
          <w:rFonts w:cstheme="minorHAnsi"/>
        </w:rPr>
        <w:t>ropriate exit or aegrotat award</w:t>
      </w:r>
    </w:p>
    <w:p w14:paraId="3D40FB7A" w14:textId="77777777" w:rsidR="00891D97" w:rsidRDefault="00891D97" w:rsidP="00EC49D4">
      <w:pPr>
        <w:spacing w:after="0" w:line="240" w:lineRule="auto"/>
        <w:ind w:right="-5"/>
        <w:jc w:val="both"/>
        <w:rPr>
          <w:rFonts w:cstheme="minorHAnsi"/>
        </w:rPr>
      </w:pPr>
    </w:p>
    <w:p w14:paraId="00FC5D27" w14:textId="77777777" w:rsidR="006404A6" w:rsidRPr="00EC49D4" w:rsidRDefault="006404A6" w:rsidP="006404A6">
      <w:pPr>
        <w:pStyle w:val="Default"/>
        <w:ind w:right="-5"/>
        <w:jc w:val="both"/>
        <w:rPr>
          <w:rFonts w:asciiTheme="minorHAnsi" w:hAnsiTheme="minorHAnsi" w:cstheme="minorHAnsi"/>
          <w:b/>
          <w:color w:val="auto"/>
          <w:sz w:val="22"/>
          <w:szCs w:val="22"/>
        </w:rPr>
      </w:pPr>
      <w:r w:rsidRPr="00EC49D4">
        <w:rPr>
          <w:rFonts w:asciiTheme="minorHAnsi" w:hAnsiTheme="minorHAnsi" w:cstheme="minorHAnsi"/>
          <w:b/>
          <w:color w:val="auto"/>
          <w:sz w:val="22"/>
          <w:szCs w:val="22"/>
        </w:rPr>
        <w:t>BTEC HNC/HND Courses (Pearson)</w:t>
      </w:r>
    </w:p>
    <w:p w14:paraId="6C8E4EDF" w14:textId="77777777" w:rsidR="00F13D57" w:rsidRPr="00EC49D4" w:rsidRDefault="00F13D57" w:rsidP="0057276E">
      <w:pPr>
        <w:tabs>
          <w:tab w:val="left" w:pos="10080"/>
        </w:tabs>
        <w:autoSpaceDE w:val="0"/>
        <w:autoSpaceDN w:val="0"/>
        <w:adjustRightInd w:val="0"/>
        <w:spacing w:after="0" w:line="240" w:lineRule="auto"/>
        <w:ind w:left="426"/>
        <w:jc w:val="both"/>
        <w:rPr>
          <w:rFonts w:cstheme="minorHAnsi"/>
          <w:color w:val="000000"/>
        </w:rPr>
      </w:pPr>
    </w:p>
    <w:p w14:paraId="2A74B993" w14:textId="77777777" w:rsidR="00EC49D4" w:rsidRPr="00EC49D4" w:rsidRDefault="00EC49D4" w:rsidP="00EC49D4">
      <w:pPr>
        <w:autoSpaceDE w:val="0"/>
        <w:autoSpaceDN w:val="0"/>
        <w:adjustRightInd w:val="0"/>
        <w:spacing w:after="0" w:line="240" w:lineRule="auto"/>
        <w:ind w:right="149"/>
        <w:jc w:val="both"/>
        <w:rPr>
          <w:rFonts w:cstheme="minorHAnsi"/>
        </w:rPr>
      </w:pPr>
      <w:r w:rsidRPr="00EC49D4">
        <w:rPr>
          <w:rFonts w:cstheme="minorHAnsi"/>
        </w:rPr>
        <w:t xml:space="preserve">Membership of Subject Assessment Panel and Award Assessment Board: </w:t>
      </w:r>
    </w:p>
    <w:p w14:paraId="2ADE372A" w14:textId="7CC0B137" w:rsidR="00EC49D4" w:rsidRPr="00EC49D4" w:rsidRDefault="00EC49D4" w:rsidP="00EC49D4">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 xml:space="preserve">Head of </w:t>
      </w:r>
      <w:r w:rsidR="008A2F66">
        <w:rPr>
          <w:rFonts w:asciiTheme="minorHAnsi" w:hAnsiTheme="minorHAnsi" w:cstheme="minorHAnsi"/>
          <w:sz w:val="22"/>
          <w:szCs w:val="22"/>
        </w:rPr>
        <w:t xml:space="preserve">Faculty - </w:t>
      </w:r>
      <w:r w:rsidRPr="00EC49D4">
        <w:rPr>
          <w:rFonts w:asciiTheme="minorHAnsi" w:hAnsiTheme="minorHAnsi" w:cstheme="minorHAnsi"/>
          <w:sz w:val="22"/>
          <w:szCs w:val="22"/>
        </w:rPr>
        <w:t>Higher Education</w:t>
      </w:r>
      <w:r w:rsidR="002A4F46">
        <w:rPr>
          <w:rFonts w:asciiTheme="minorHAnsi" w:hAnsiTheme="minorHAnsi" w:cstheme="minorHAnsi"/>
          <w:sz w:val="22"/>
          <w:szCs w:val="22"/>
        </w:rPr>
        <w:t xml:space="preserve"> </w:t>
      </w:r>
      <w:r w:rsidR="002A4F46" w:rsidRPr="00EC49D4">
        <w:rPr>
          <w:rFonts w:asciiTheme="minorHAnsi" w:hAnsiTheme="minorHAnsi" w:cstheme="minorHAnsi"/>
          <w:sz w:val="22"/>
          <w:szCs w:val="22"/>
        </w:rPr>
        <w:t>(Chair)</w:t>
      </w:r>
    </w:p>
    <w:p w14:paraId="29F7220C" w14:textId="77777777" w:rsidR="00EC49D4" w:rsidRPr="00EC49D4" w:rsidRDefault="00EC49D4" w:rsidP="00EC49D4">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Programme Manager</w:t>
      </w:r>
    </w:p>
    <w:p w14:paraId="08E1ED65" w14:textId="77777777" w:rsidR="00EC49D4" w:rsidRPr="00EC49D4" w:rsidRDefault="00EC49D4" w:rsidP="00EC49D4">
      <w:pPr>
        <w:pStyle w:val="Default"/>
        <w:numPr>
          <w:ilvl w:val="0"/>
          <w:numId w:val="22"/>
        </w:numPr>
        <w:spacing w:after="9"/>
        <w:ind w:left="709" w:right="149" w:hanging="283"/>
        <w:jc w:val="both"/>
        <w:rPr>
          <w:rFonts w:asciiTheme="minorHAnsi" w:hAnsiTheme="minorHAnsi" w:cstheme="minorHAnsi"/>
          <w:color w:val="auto"/>
          <w:sz w:val="22"/>
          <w:szCs w:val="22"/>
        </w:rPr>
      </w:pPr>
      <w:r w:rsidRPr="00EC49D4">
        <w:rPr>
          <w:rFonts w:asciiTheme="minorHAnsi" w:hAnsiTheme="minorHAnsi" w:cstheme="minorHAnsi"/>
          <w:color w:val="auto"/>
          <w:sz w:val="22"/>
          <w:szCs w:val="22"/>
        </w:rPr>
        <w:t>Unit Leaders</w:t>
      </w:r>
    </w:p>
    <w:p w14:paraId="2F6F895D" w14:textId="075B76E2" w:rsidR="00EC49D4" w:rsidRPr="00EC49D4" w:rsidRDefault="00EC49D4" w:rsidP="002A4F46">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 xml:space="preserve">External Examiner </w:t>
      </w:r>
      <w:r w:rsidRPr="00EC49D4">
        <w:rPr>
          <w:rFonts w:asciiTheme="minorHAnsi" w:hAnsiTheme="minorHAnsi" w:cstheme="minorHAnsi"/>
          <w:color w:val="auto"/>
          <w:sz w:val="22"/>
          <w:szCs w:val="22"/>
        </w:rPr>
        <w:t>(invited by Programme Manager but not required to attend by Pearson)</w:t>
      </w:r>
    </w:p>
    <w:p w14:paraId="64F571B3" w14:textId="065190D0" w:rsidR="00EC49D4" w:rsidRPr="00EC49D4" w:rsidRDefault="00EC49D4" w:rsidP="00EC49D4">
      <w:pPr>
        <w:pStyle w:val="Default"/>
        <w:numPr>
          <w:ilvl w:val="0"/>
          <w:numId w:val="22"/>
        </w:numPr>
        <w:ind w:left="709" w:right="149" w:hanging="283"/>
        <w:jc w:val="both"/>
        <w:rPr>
          <w:rFonts w:asciiTheme="minorHAnsi" w:hAnsiTheme="minorHAnsi" w:cstheme="minorHAnsi"/>
          <w:sz w:val="22"/>
          <w:szCs w:val="22"/>
        </w:rPr>
      </w:pPr>
      <w:r w:rsidRPr="00EC49D4">
        <w:rPr>
          <w:rFonts w:asciiTheme="minorHAnsi" w:hAnsiTheme="minorHAnsi" w:cstheme="minorHAnsi"/>
          <w:sz w:val="22"/>
          <w:szCs w:val="22"/>
        </w:rPr>
        <w:t>Senior Higher Education Administrator (</w:t>
      </w:r>
      <w:r w:rsidR="00021CA3">
        <w:rPr>
          <w:rFonts w:asciiTheme="minorHAnsi" w:hAnsiTheme="minorHAnsi" w:cstheme="minorHAnsi"/>
          <w:sz w:val="22"/>
          <w:szCs w:val="22"/>
        </w:rPr>
        <w:t xml:space="preserve">regulations / </w:t>
      </w:r>
      <w:r w:rsidRPr="00EC49D4">
        <w:rPr>
          <w:rFonts w:asciiTheme="minorHAnsi" w:hAnsiTheme="minorHAnsi" w:cstheme="minorHAnsi"/>
          <w:sz w:val="22"/>
          <w:szCs w:val="22"/>
        </w:rPr>
        <w:t>minutes)</w:t>
      </w:r>
    </w:p>
    <w:p w14:paraId="3717D3B8" w14:textId="77777777" w:rsidR="00F13D57" w:rsidRPr="00EC49D4" w:rsidRDefault="00F13D57" w:rsidP="006F2CDF">
      <w:pPr>
        <w:tabs>
          <w:tab w:val="left" w:pos="10080"/>
        </w:tabs>
        <w:autoSpaceDE w:val="0"/>
        <w:autoSpaceDN w:val="0"/>
        <w:adjustRightInd w:val="0"/>
        <w:spacing w:after="0" w:line="240" w:lineRule="auto"/>
        <w:ind w:right="-5"/>
        <w:jc w:val="both"/>
        <w:rPr>
          <w:rFonts w:cstheme="minorHAnsi"/>
          <w:color w:val="000000"/>
        </w:rPr>
      </w:pPr>
    </w:p>
    <w:p w14:paraId="2821FEB4" w14:textId="77777777" w:rsidR="00DF678F" w:rsidRDefault="00B86B3C" w:rsidP="00CB0EB4">
      <w:pPr>
        <w:spacing w:after="0" w:line="240" w:lineRule="auto"/>
        <w:ind w:right="10"/>
        <w:jc w:val="both"/>
        <w:rPr>
          <w:rFonts w:cstheme="minorHAnsi"/>
          <w:lang w:val="en-GB"/>
        </w:rPr>
      </w:pPr>
      <w:r w:rsidRPr="00DF678F">
        <w:rPr>
          <w:rFonts w:cstheme="minorHAnsi"/>
          <w:lang w:val="en-GB"/>
        </w:rPr>
        <w:t>As every assignment counts towards overall qualification achievement, the AAB may consider it appropriate to offer a</w:t>
      </w:r>
      <w:r w:rsidR="00DF678F">
        <w:rPr>
          <w:rFonts w:cstheme="minorHAnsi"/>
          <w:lang w:val="en-GB"/>
        </w:rPr>
        <w:t>ny</w:t>
      </w:r>
      <w:r w:rsidRPr="00DF678F">
        <w:rPr>
          <w:rFonts w:cstheme="minorHAnsi"/>
          <w:lang w:val="en-GB"/>
        </w:rPr>
        <w:t xml:space="preserve"> student </w:t>
      </w:r>
      <w:r w:rsidR="00DF678F" w:rsidRPr="00DF678F">
        <w:rPr>
          <w:rFonts w:cstheme="minorHAnsi"/>
          <w:lang w:val="en-GB"/>
        </w:rPr>
        <w:t xml:space="preserve">on an HNC/HND course </w:t>
      </w:r>
      <w:r w:rsidRPr="00DF678F">
        <w:rPr>
          <w:rFonts w:cstheme="minorHAnsi"/>
          <w:lang w:val="en-GB"/>
        </w:rPr>
        <w:t>the chance to resubmit evidence. The aim of such authorisation would be to allow the student to meet the assessment criteria targeted by the particular unit assignment</w:t>
      </w:r>
      <w:r w:rsidR="00DF678F">
        <w:rPr>
          <w:rFonts w:cstheme="minorHAnsi"/>
          <w:lang w:val="en-GB"/>
        </w:rPr>
        <w:t xml:space="preserve"> and would normally be made available for any</w:t>
      </w:r>
      <w:r w:rsidR="00CB0EB4" w:rsidRPr="00DF678F">
        <w:rPr>
          <w:rFonts w:cstheme="minorHAnsi"/>
          <w:lang w:val="en-GB"/>
        </w:rPr>
        <w:t xml:space="preserve"> student</w:t>
      </w:r>
      <w:r w:rsidR="00190E83">
        <w:rPr>
          <w:rFonts w:cstheme="minorHAnsi"/>
          <w:lang w:val="en-GB"/>
        </w:rPr>
        <w:t xml:space="preserve"> not achieving</w:t>
      </w:r>
      <w:r w:rsidR="00C24E17" w:rsidRPr="00DF678F">
        <w:rPr>
          <w:rFonts w:cstheme="minorHAnsi"/>
          <w:lang w:val="en-GB"/>
        </w:rPr>
        <w:t xml:space="preserve"> a </w:t>
      </w:r>
      <w:r w:rsidR="00DF678F">
        <w:rPr>
          <w:rFonts w:cstheme="minorHAnsi"/>
          <w:lang w:val="en-GB"/>
        </w:rPr>
        <w:t>‘p</w:t>
      </w:r>
      <w:r w:rsidR="00C24E17" w:rsidRPr="00DF678F">
        <w:rPr>
          <w:rFonts w:cstheme="minorHAnsi"/>
          <w:lang w:val="en-GB"/>
        </w:rPr>
        <w:t>ass</w:t>
      </w:r>
      <w:r w:rsidR="00DF678F">
        <w:rPr>
          <w:rFonts w:cstheme="minorHAnsi"/>
          <w:lang w:val="en-GB"/>
        </w:rPr>
        <w:t>’</w:t>
      </w:r>
      <w:r w:rsidR="00C24E17" w:rsidRPr="00DF678F">
        <w:rPr>
          <w:rFonts w:cstheme="minorHAnsi"/>
          <w:lang w:val="en-GB"/>
        </w:rPr>
        <w:t xml:space="preserve"> for a unit specification</w:t>
      </w:r>
      <w:r w:rsidR="00DF678F">
        <w:rPr>
          <w:rFonts w:cstheme="minorHAnsi"/>
          <w:lang w:val="en-GB"/>
        </w:rPr>
        <w:t xml:space="preserve"> to request.</w:t>
      </w:r>
      <w:r w:rsidR="00C24E17" w:rsidRPr="00DF678F">
        <w:rPr>
          <w:rFonts w:cstheme="minorHAnsi"/>
          <w:lang w:val="en-GB"/>
        </w:rPr>
        <w:t xml:space="preserve"> </w:t>
      </w:r>
    </w:p>
    <w:p w14:paraId="3B351675" w14:textId="77777777" w:rsidR="00DF678F" w:rsidRDefault="00DF678F" w:rsidP="00CB0EB4">
      <w:pPr>
        <w:spacing w:after="0" w:line="240" w:lineRule="auto"/>
        <w:ind w:right="10"/>
        <w:jc w:val="both"/>
        <w:rPr>
          <w:rFonts w:cstheme="minorHAnsi"/>
          <w:lang w:val="en-GB"/>
        </w:rPr>
      </w:pPr>
    </w:p>
    <w:p w14:paraId="7EAB62E3" w14:textId="77777777" w:rsidR="00190E83" w:rsidRPr="00190E83" w:rsidRDefault="00C24E17" w:rsidP="00CB0EB4">
      <w:pPr>
        <w:spacing w:after="0" w:line="240" w:lineRule="auto"/>
        <w:ind w:right="10"/>
        <w:jc w:val="both"/>
        <w:rPr>
          <w:rFonts w:cstheme="minorHAnsi"/>
          <w:lang w:val="en-GB"/>
        </w:rPr>
      </w:pPr>
      <w:r w:rsidRPr="00DF678F">
        <w:rPr>
          <w:rFonts w:cstheme="minorHAnsi"/>
          <w:lang w:val="en-GB"/>
        </w:rPr>
        <w:t xml:space="preserve">Only one opportunity for reassessment </w:t>
      </w:r>
      <w:r w:rsidR="00DF678F">
        <w:rPr>
          <w:rFonts w:cstheme="minorHAnsi"/>
          <w:lang w:val="en-GB"/>
        </w:rPr>
        <w:t xml:space="preserve">(resubmission) </w:t>
      </w:r>
      <w:r w:rsidRPr="00DF678F">
        <w:rPr>
          <w:rFonts w:cstheme="minorHAnsi"/>
          <w:lang w:val="en-GB"/>
        </w:rPr>
        <w:t>of</w:t>
      </w:r>
      <w:r w:rsidR="00DF678F">
        <w:rPr>
          <w:rFonts w:cstheme="minorHAnsi"/>
          <w:lang w:val="en-GB"/>
        </w:rPr>
        <w:t xml:space="preserve"> any specific</w:t>
      </w:r>
      <w:r w:rsidRPr="00DF678F">
        <w:rPr>
          <w:rFonts w:cstheme="minorHAnsi"/>
          <w:lang w:val="en-GB"/>
        </w:rPr>
        <w:t xml:space="preserve"> unit </w:t>
      </w:r>
      <w:r w:rsidR="00DF678F">
        <w:rPr>
          <w:rFonts w:cstheme="minorHAnsi"/>
          <w:lang w:val="en-GB"/>
        </w:rPr>
        <w:t>is</w:t>
      </w:r>
      <w:r w:rsidRPr="00DF678F">
        <w:rPr>
          <w:rFonts w:cstheme="minorHAnsi"/>
          <w:lang w:val="en-GB"/>
        </w:rPr>
        <w:t xml:space="preserve"> permitted</w:t>
      </w:r>
      <w:r w:rsidR="00190E83">
        <w:rPr>
          <w:rFonts w:cstheme="minorHAnsi"/>
          <w:lang w:val="en-GB"/>
        </w:rPr>
        <w:t xml:space="preserve">. </w:t>
      </w:r>
      <w:r w:rsidRPr="00DF678F">
        <w:rPr>
          <w:rFonts w:cstheme="minorHAnsi"/>
          <w:lang w:val="en-GB"/>
        </w:rPr>
        <w:t>A</w:t>
      </w:r>
      <w:r w:rsidR="007B1D82" w:rsidRPr="00DF678F">
        <w:rPr>
          <w:rFonts w:cstheme="minorHAnsi"/>
          <w:lang w:val="en-GB"/>
        </w:rPr>
        <w:t>rrangements should be made for resubmitting the assessment in such a way that does not adversely affect other assessments and does not give the student an unfair advantage.  The A</w:t>
      </w:r>
      <w:r w:rsidR="00190E83">
        <w:rPr>
          <w:rFonts w:cstheme="minorHAnsi"/>
          <w:lang w:val="en-GB"/>
        </w:rPr>
        <w:t>AB</w:t>
      </w:r>
      <w:r w:rsidR="007B1D82" w:rsidRPr="00DF678F">
        <w:rPr>
          <w:rFonts w:cstheme="minorHAnsi"/>
          <w:lang w:val="en-GB"/>
        </w:rPr>
        <w:t xml:space="preserve"> may decide a resubmission of the assignment </w:t>
      </w:r>
      <w:r w:rsidR="00190E83">
        <w:rPr>
          <w:rFonts w:cstheme="minorHAnsi"/>
          <w:lang w:val="en-GB"/>
        </w:rPr>
        <w:t>should be</w:t>
      </w:r>
      <w:r w:rsidR="007B1D82" w:rsidRPr="00DF678F">
        <w:rPr>
          <w:rFonts w:cstheme="minorHAnsi"/>
          <w:lang w:val="en-GB"/>
        </w:rPr>
        <w:t xml:space="preserve"> conducted under supervised conditions, even if this was not necessary for the original assessment</w:t>
      </w:r>
      <w:r w:rsidR="00190E83">
        <w:rPr>
          <w:rFonts w:cstheme="minorHAnsi"/>
          <w:lang w:val="en-GB"/>
        </w:rPr>
        <w:t xml:space="preserve"> – e.g.</w:t>
      </w:r>
      <w:r w:rsidR="007B1D82" w:rsidRPr="00DF678F">
        <w:rPr>
          <w:rFonts w:cstheme="minorHAnsi"/>
          <w:lang w:val="en-GB"/>
        </w:rPr>
        <w:t xml:space="preserve"> </w:t>
      </w:r>
      <w:r w:rsidR="00190E83">
        <w:rPr>
          <w:rFonts w:cstheme="minorHAnsi"/>
          <w:lang w:val="en-GB"/>
        </w:rPr>
        <w:t>in order to prevent</w:t>
      </w:r>
      <w:r w:rsidR="007B1D82" w:rsidRPr="00DF678F">
        <w:rPr>
          <w:rFonts w:cstheme="minorHAnsi"/>
          <w:lang w:val="en-GB"/>
        </w:rPr>
        <w:t xml:space="preserve"> p</w:t>
      </w:r>
      <w:r w:rsidR="00190E83">
        <w:rPr>
          <w:rFonts w:cstheme="minorHAnsi"/>
          <w:lang w:val="en-GB"/>
        </w:rPr>
        <w:t>ossible p</w:t>
      </w:r>
      <w:r w:rsidR="007B1D82" w:rsidRPr="00DF678F">
        <w:rPr>
          <w:rFonts w:cstheme="minorHAnsi"/>
          <w:lang w:val="en-GB"/>
        </w:rPr>
        <w:t xml:space="preserve">lagiarism.  </w:t>
      </w:r>
      <w:r w:rsidR="00190E83">
        <w:rPr>
          <w:rFonts w:cstheme="minorHAnsi"/>
          <w:lang w:val="en-GB"/>
        </w:rPr>
        <w:t>G</w:t>
      </w:r>
      <w:r w:rsidR="00190E83" w:rsidRPr="00DF678F">
        <w:rPr>
          <w:rFonts w:cstheme="minorHAnsi"/>
          <w:lang w:val="en-GB"/>
        </w:rPr>
        <w:t xml:space="preserve">rades from resubmissions </w:t>
      </w:r>
      <w:r w:rsidR="00190E83" w:rsidRPr="00190E83">
        <w:rPr>
          <w:rFonts w:cstheme="minorHAnsi"/>
          <w:bCs/>
          <w:lang w:val="en-GB"/>
        </w:rPr>
        <w:t>are</w:t>
      </w:r>
      <w:r w:rsidR="00190E83" w:rsidRPr="00DF678F">
        <w:rPr>
          <w:rFonts w:cstheme="minorHAnsi"/>
          <w:bCs/>
          <w:lang w:val="en-GB"/>
        </w:rPr>
        <w:t xml:space="preserve"> </w:t>
      </w:r>
      <w:r w:rsidR="00190E83" w:rsidRPr="00DF678F">
        <w:rPr>
          <w:rFonts w:cstheme="minorHAnsi"/>
          <w:lang w:val="en-GB"/>
        </w:rPr>
        <w:t xml:space="preserve">capped at </w:t>
      </w:r>
      <w:r w:rsidR="00190E83">
        <w:rPr>
          <w:rFonts w:cstheme="minorHAnsi"/>
          <w:lang w:val="en-GB"/>
        </w:rPr>
        <w:t>‘p</w:t>
      </w:r>
      <w:r w:rsidR="00190E83" w:rsidRPr="00DF678F">
        <w:rPr>
          <w:rFonts w:cstheme="minorHAnsi"/>
          <w:lang w:val="en-GB"/>
        </w:rPr>
        <w:t>ass</w:t>
      </w:r>
      <w:r w:rsidR="00190E83">
        <w:rPr>
          <w:rFonts w:cstheme="minorHAnsi"/>
          <w:lang w:val="en-GB"/>
        </w:rPr>
        <w:t xml:space="preserve">’; students therefore have no entitlement </w:t>
      </w:r>
      <w:r w:rsidRPr="00DF678F">
        <w:rPr>
          <w:rFonts w:cstheme="minorHAnsi"/>
          <w:lang w:val="en-GB"/>
        </w:rPr>
        <w:t>to be reassesse</w:t>
      </w:r>
      <w:r w:rsidR="00190E83">
        <w:rPr>
          <w:rFonts w:cstheme="minorHAnsi"/>
          <w:lang w:val="en-GB"/>
        </w:rPr>
        <w:t>d in any component, for which a p</w:t>
      </w:r>
      <w:r w:rsidRPr="00DF678F">
        <w:rPr>
          <w:rFonts w:cstheme="minorHAnsi"/>
          <w:lang w:val="en-GB"/>
        </w:rPr>
        <w:t xml:space="preserve">ass or higher has already been awarded.  </w:t>
      </w:r>
    </w:p>
    <w:p w14:paraId="0FFD9D3F" w14:textId="77777777" w:rsidR="00190E83" w:rsidRDefault="00190E83" w:rsidP="00CB0EB4">
      <w:pPr>
        <w:spacing w:after="0" w:line="240" w:lineRule="auto"/>
        <w:ind w:right="10"/>
        <w:jc w:val="both"/>
        <w:rPr>
          <w:rFonts w:cstheme="minorHAnsi"/>
          <w:strike/>
          <w:lang w:val="en-GB"/>
        </w:rPr>
      </w:pPr>
    </w:p>
    <w:p w14:paraId="0F863A41" w14:textId="77777777" w:rsidR="00190E83" w:rsidRDefault="00190E83" w:rsidP="00CB0EB4">
      <w:pPr>
        <w:spacing w:after="0" w:line="240" w:lineRule="auto"/>
        <w:ind w:right="10"/>
        <w:jc w:val="both"/>
        <w:rPr>
          <w:rFonts w:cstheme="minorHAnsi"/>
          <w:lang w:val="en-GB"/>
        </w:rPr>
      </w:pPr>
    </w:p>
    <w:p w14:paraId="2B758437" w14:textId="77777777" w:rsidR="008A2F66" w:rsidRDefault="008A2F66" w:rsidP="00CB0EB4">
      <w:pPr>
        <w:spacing w:after="0" w:line="240" w:lineRule="auto"/>
        <w:ind w:right="10"/>
        <w:jc w:val="both"/>
        <w:rPr>
          <w:rFonts w:cstheme="minorHAnsi"/>
          <w:lang w:val="en-GB"/>
        </w:rPr>
      </w:pPr>
    </w:p>
    <w:p w14:paraId="565DF916" w14:textId="77777777" w:rsidR="00190E83" w:rsidRDefault="00190E83" w:rsidP="00CB0EB4">
      <w:pPr>
        <w:spacing w:after="0" w:line="240" w:lineRule="auto"/>
        <w:ind w:right="10"/>
        <w:jc w:val="both"/>
        <w:rPr>
          <w:rFonts w:cstheme="minorHAnsi"/>
          <w:lang w:val="en-GB"/>
        </w:rPr>
      </w:pPr>
    </w:p>
    <w:p w14:paraId="6E29A94A" w14:textId="63F1D681" w:rsidR="00190E83" w:rsidRDefault="00190E83" w:rsidP="00CB0EB4">
      <w:pPr>
        <w:spacing w:after="0" w:line="240" w:lineRule="auto"/>
        <w:ind w:right="10"/>
        <w:jc w:val="both"/>
        <w:rPr>
          <w:rFonts w:cstheme="minorHAnsi"/>
          <w:lang w:val="en-GB"/>
        </w:rPr>
      </w:pPr>
    </w:p>
    <w:p w14:paraId="4FBF0547" w14:textId="5AEC5ECB" w:rsidR="00466D7A" w:rsidRDefault="00466D7A" w:rsidP="00CB0EB4">
      <w:pPr>
        <w:spacing w:after="0" w:line="240" w:lineRule="auto"/>
        <w:ind w:right="10"/>
        <w:jc w:val="both"/>
        <w:rPr>
          <w:rFonts w:cstheme="minorHAnsi"/>
          <w:lang w:val="en-GB"/>
        </w:rPr>
      </w:pPr>
    </w:p>
    <w:p w14:paraId="38FD6F68" w14:textId="6DA7C491" w:rsidR="002A4F46" w:rsidRDefault="002A4F46" w:rsidP="00CB0EB4">
      <w:pPr>
        <w:spacing w:after="0" w:line="240" w:lineRule="auto"/>
        <w:ind w:right="10"/>
        <w:jc w:val="both"/>
        <w:rPr>
          <w:rFonts w:cstheme="minorHAnsi"/>
          <w:lang w:val="en-GB"/>
        </w:rPr>
      </w:pPr>
    </w:p>
    <w:p w14:paraId="582CDC12" w14:textId="77777777" w:rsidR="002A4F46" w:rsidRDefault="002A4F46" w:rsidP="00CB0EB4">
      <w:pPr>
        <w:spacing w:after="0" w:line="240" w:lineRule="auto"/>
        <w:ind w:right="10"/>
        <w:jc w:val="both"/>
        <w:rPr>
          <w:rFonts w:cstheme="minorHAnsi"/>
          <w:lang w:val="en-GB"/>
        </w:rPr>
      </w:pPr>
    </w:p>
    <w:p w14:paraId="5000F657" w14:textId="77777777" w:rsidR="00466D7A" w:rsidRDefault="00466D7A" w:rsidP="00CB0EB4">
      <w:pPr>
        <w:spacing w:after="0" w:line="240" w:lineRule="auto"/>
        <w:ind w:right="10"/>
        <w:jc w:val="both"/>
        <w:rPr>
          <w:rFonts w:cstheme="minorHAnsi"/>
          <w:lang w:val="en-GB"/>
        </w:rPr>
      </w:pPr>
    </w:p>
    <w:p w14:paraId="4F507617" w14:textId="77777777" w:rsidR="00CB0EB4" w:rsidRPr="008B3F98" w:rsidRDefault="00CB0EB4" w:rsidP="00CB0EB4">
      <w:pPr>
        <w:spacing w:after="0" w:line="240" w:lineRule="auto"/>
        <w:ind w:right="10"/>
        <w:jc w:val="both"/>
        <w:rPr>
          <w:rFonts w:cstheme="minorHAnsi"/>
          <w:bCs/>
          <w:lang w:val="en-GB"/>
        </w:rPr>
      </w:pPr>
      <w:r w:rsidRPr="00DF678F">
        <w:rPr>
          <w:rFonts w:cstheme="minorHAnsi"/>
          <w:lang w:val="en-GB"/>
        </w:rPr>
        <w:lastRenderedPageBreak/>
        <w:t xml:space="preserve">Resubmissions can </w:t>
      </w:r>
      <w:r w:rsidRPr="00DF678F">
        <w:rPr>
          <w:rFonts w:cstheme="minorHAnsi"/>
          <w:bCs/>
          <w:lang w:val="en-GB"/>
        </w:rPr>
        <w:t xml:space="preserve">only be authorised </w:t>
      </w:r>
      <w:r w:rsidR="008B3F98" w:rsidRPr="00DF678F">
        <w:rPr>
          <w:rFonts w:cstheme="minorHAnsi"/>
          <w:lang w:val="en-GB"/>
        </w:rPr>
        <w:t>by the A</w:t>
      </w:r>
      <w:r w:rsidR="00190E83">
        <w:rPr>
          <w:rFonts w:cstheme="minorHAnsi"/>
          <w:lang w:val="en-GB"/>
        </w:rPr>
        <w:t>AB,</w:t>
      </w:r>
      <w:r w:rsidR="008B3F98" w:rsidRPr="00DF678F">
        <w:rPr>
          <w:rFonts w:cstheme="minorHAnsi"/>
          <w:lang w:val="en-GB"/>
        </w:rPr>
        <w:t xml:space="preserve"> </w:t>
      </w:r>
      <w:r w:rsidRPr="00DF678F">
        <w:rPr>
          <w:rFonts w:cstheme="minorHAnsi"/>
          <w:bCs/>
          <w:lang w:val="en-GB"/>
        </w:rPr>
        <w:t>if all of the following submission conditions are met:</w:t>
      </w:r>
      <w:r w:rsidRPr="008B3F98">
        <w:rPr>
          <w:rFonts w:cstheme="minorHAnsi"/>
          <w:bCs/>
          <w:lang w:val="en-GB"/>
        </w:rPr>
        <w:t xml:space="preserve"> </w:t>
      </w:r>
    </w:p>
    <w:p w14:paraId="5CCF3415" w14:textId="77777777" w:rsidR="008B3F98" w:rsidRPr="008B3F98" w:rsidRDefault="00CB0EB4" w:rsidP="008B3F98">
      <w:pPr>
        <w:pStyle w:val="ListParagraph"/>
        <w:numPr>
          <w:ilvl w:val="0"/>
          <w:numId w:val="30"/>
        </w:numPr>
        <w:spacing w:after="0" w:line="240" w:lineRule="auto"/>
        <w:ind w:left="567" w:right="10"/>
        <w:jc w:val="both"/>
        <w:rPr>
          <w:rFonts w:cstheme="minorHAnsi"/>
          <w:lang w:val="en-GB"/>
        </w:rPr>
      </w:pPr>
      <w:r w:rsidRPr="00CB0EB4">
        <w:rPr>
          <w:rFonts w:cstheme="minorHAnsi"/>
          <w:lang w:val="en-GB"/>
        </w:rPr>
        <w:t xml:space="preserve">The student has met </w:t>
      </w:r>
      <w:r w:rsidR="008B3F98">
        <w:rPr>
          <w:rFonts w:cstheme="minorHAnsi"/>
          <w:lang w:val="en-GB"/>
        </w:rPr>
        <w:t xml:space="preserve">all </w:t>
      </w:r>
      <w:r w:rsidRPr="00CB0EB4">
        <w:rPr>
          <w:rFonts w:cstheme="minorHAnsi"/>
          <w:lang w:val="en-GB"/>
        </w:rPr>
        <w:t xml:space="preserve">the initial deadlines </w:t>
      </w:r>
      <w:r w:rsidR="008B3F98">
        <w:rPr>
          <w:rFonts w:cstheme="minorHAnsi"/>
          <w:lang w:val="en-GB"/>
        </w:rPr>
        <w:t>for</w:t>
      </w:r>
      <w:r w:rsidRPr="00CB0EB4">
        <w:rPr>
          <w:rFonts w:cstheme="minorHAnsi"/>
          <w:lang w:val="en-GB"/>
        </w:rPr>
        <w:t xml:space="preserve"> the assignment, has met an</w:t>
      </w:r>
      <w:r w:rsidR="00190E83">
        <w:rPr>
          <w:rFonts w:cstheme="minorHAnsi"/>
          <w:lang w:val="en-GB"/>
        </w:rPr>
        <w:t>y</w:t>
      </w:r>
      <w:r w:rsidRPr="00CB0EB4">
        <w:rPr>
          <w:rFonts w:cstheme="minorHAnsi"/>
          <w:lang w:val="en-GB"/>
        </w:rPr>
        <w:t xml:space="preserve"> agreed deadline extension, or has submitted work late that has been accepted</w:t>
      </w:r>
      <w:r w:rsidRPr="00CB0EB4">
        <w:rPr>
          <w:rFonts w:cstheme="minorHAnsi"/>
          <w:b/>
          <w:bCs/>
          <w:lang w:val="en-GB"/>
        </w:rPr>
        <w:t xml:space="preserve"> </w:t>
      </w:r>
    </w:p>
    <w:p w14:paraId="140E00C5" w14:textId="77777777" w:rsidR="00CB0EB4" w:rsidRPr="008B3F98" w:rsidRDefault="00CB0EB4" w:rsidP="008B3F98">
      <w:pPr>
        <w:pStyle w:val="ListParagraph"/>
        <w:numPr>
          <w:ilvl w:val="0"/>
          <w:numId w:val="30"/>
        </w:numPr>
        <w:spacing w:after="0" w:line="240" w:lineRule="auto"/>
        <w:ind w:left="567" w:right="10"/>
        <w:jc w:val="both"/>
        <w:rPr>
          <w:rFonts w:cstheme="minorHAnsi"/>
          <w:lang w:val="en-GB"/>
        </w:rPr>
      </w:pPr>
      <w:r w:rsidRPr="008B3F98">
        <w:rPr>
          <w:rFonts w:cstheme="minorHAnsi"/>
          <w:lang w:val="en-GB"/>
        </w:rPr>
        <w:t>The assessor judges that the student has fully attempted to achieve all targeted learning</w:t>
      </w:r>
      <w:r w:rsidR="008B3F98">
        <w:rPr>
          <w:rFonts w:cstheme="minorHAnsi"/>
          <w:lang w:val="en-GB"/>
        </w:rPr>
        <w:t xml:space="preserve"> </w:t>
      </w:r>
      <w:r w:rsidRPr="008B3F98">
        <w:rPr>
          <w:rFonts w:cstheme="minorHAnsi"/>
          <w:lang w:val="en-GB"/>
        </w:rPr>
        <w:t xml:space="preserve">outcomes in their original submission </w:t>
      </w:r>
    </w:p>
    <w:p w14:paraId="784031B2" w14:textId="77777777" w:rsidR="00CB0EB4" w:rsidRPr="00CB0EB4" w:rsidRDefault="00CB0EB4" w:rsidP="008B3F98">
      <w:pPr>
        <w:pStyle w:val="ListParagraph"/>
        <w:numPr>
          <w:ilvl w:val="0"/>
          <w:numId w:val="30"/>
        </w:numPr>
        <w:spacing w:after="0" w:line="240" w:lineRule="auto"/>
        <w:ind w:left="567" w:right="10"/>
        <w:jc w:val="both"/>
        <w:rPr>
          <w:rFonts w:cstheme="minorHAnsi"/>
          <w:lang w:val="en-GB"/>
        </w:rPr>
      </w:pPr>
      <w:r w:rsidRPr="00CB0EB4">
        <w:rPr>
          <w:rFonts w:cstheme="minorHAnsi"/>
          <w:lang w:val="en-GB"/>
        </w:rPr>
        <w:t xml:space="preserve">The assessor judges that the student will be able to provide improved evidence without further guidance </w:t>
      </w:r>
    </w:p>
    <w:p w14:paraId="51BF7957" w14:textId="77777777" w:rsidR="00CB0EB4" w:rsidRPr="00CB0EB4" w:rsidRDefault="00CB0EB4" w:rsidP="008B3F98">
      <w:pPr>
        <w:pStyle w:val="ListParagraph"/>
        <w:numPr>
          <w:ilvl w:val="0"/>
          <w:numId w:val="30"/>
        </w:numPr>
        <w:spacing w:after="0" w:line="240" w:lineRule="auto"/>
        <w:ind w:left="567" w:right="10"/>
        <w:jc w:val="both"/>
        <w:rPr>
          <w:rFonts w:cstheme="minorHAnsi"/>
          <w:lang w:val="en-GB"/>
        </w:rPr>
      </w:pPr>
      <w:r w:rsidRPr="00CB0EB4">
        <w:rPr>
          <w:rFonts w:cstheme="minorHAnsi"/>
          <w:lang w:val="en-GB"/>
        </w:rPr>
        <w:t>The assessor has authenticated the evi</w:t>
      </w:r>
      <w:r w:rsidR="008B3F98">
        <w:rPr>
          <w:rFonts w:cstheme="minorHAnsi"/>
          <w:lang w:val="en-GB"/>
        </w:rPr>
        <w:t>dence submitted for assessment</w:t>
      </w:r>
    </w:p>
    <w:p w14:paraId="399EEC3A" w14:textId="77777777" w:rsidR="00CB0EB4" w:rsidRPr="00CB0EB4" w:rsidRDefault="00CB0EB4" w:rsidP="00CB0EB4">
      <w:pPr>
        <w:spacing w:after="0" w:line="240" w:lineRule="auto"/>
        <w:ind w:right="10"/>
        <w:jc w:val="both"/>
        <w:rPr>
          <w:rFonts w:cstheme="minorHAnsi"/>
          <w:lang w:val="en-GB"/>
        </w:rPr>
      </w:pPr>
    </w:p>
    <w:p w14:paraId="20D93CF2" w14:textId="77777777" w:rsidR="00017AC9" w:rsidRPr="00F37364" w:rsidRDefault="00160B3B" w:rsidP="00017AC9">
      <w:pPr>
        <w:autoSpaceDE w:val="0"/>
        <w:autoSpaceDN w:val="0"/>
        <w:adjustRightInd w:val="0"/>
        <w:spacing w:after="0" w:line="240" w:lineRule="auto"/>
        <w:ind w:right="149"/>
        <w:jc w:val="both"/>
        <w:rPr>
          <w:rFonts w:cstheme="minorHAnsi"/>
          <w:lang w:val="en-GB"/>
        </w:rPr>
      </w:pPr>
      <w:r w:rsidRPr="00F37364">
        <w:rPr>
          <w:rFonts w:cstheme="minorHAnsi"/>
          <w:lang w:val="en-GB"/>
        </w:rPr>
        <w:t xml:space="preserve">If the above conditions have not been met, the AAB </w:t>
      </w:r>
      <w:r w:rsidRPr="00F37364">
        <w:rPr>
          <w:rFonts w:cstheme="minorHAnsi"/>
          <w:bCs/>
          <w:lang w:val="en-GB"/>
        </w:rPr>
        <w:t>must not</w:t>
      </w:r>
      <w:r w:rsidRPr="00F37364">
        <w:rPr>
          <w:rFonts w:cstheme="minorHAnsi"/>
          <w:b/>
          <w:bCs/>
          <w:lang w:val="en-GB"/>
        </w:rPr>
        <w:t xml:space="preserve"> </w:t>
      </w:r>
      <w:r w:rsidRPr="00F37364">
        <w:rPr>
          <w:rFonts w:cstheme="minorHAnsi"/>
          <w:lang w:val="en-GB"/>
        </w:rPr>
        <w:t xml:space="preserve">authorise a resubmission. In these instances, the student may, however, be allowed to repeat the unit in full, if this is felt to be an appropriate course of action.  If a student is authorised to repeat a unit, a fee will be payable and the unit grade will be capped at ‘pass’. </w:t>
      </w:r>
      <w:r w:rsidR="00017AC9" w:rsidRPr="00F37364">
        <w:rPr>
          <w:rFonts w:cstheme="minorHAnsi"/>
        </w:rPr>
        <w:t xml:space="preserve">The precise </w:t>
      </w:r>
      <w:r w:rsidR="00F37364">
        <w:rPr>
          <w:rFonts w:cstheme="minorHAnsi"/>
        </w:rPr>
        <w:t xml:space="preserve">due </w:t>
      </w:r>
      <w:r w:rsidR="00017AC9" w:rsidRPr="00F37364">
        <w:rPr>
          <w:rFonts w:cstheme="minorHAnsi"/>
        </w:rPr>
        <w:t>date</w:t>
      </w:r>
      <w:r w:rsidR="00F37364">
        <w:rPr>
          <w:rFonts w:cstheme="minorHAnsi"/>
        </w:rPr>
        <w:t xml:space="preserve"> for</w:t>
      </w:r>
      <w:r w:rsidR="00017AC9" w:rsidRPr="00F37364">
        <w:rPr>
          <w:rFonts w:cstheme="minorHAnsi"/>
        </w:rPr>
        <w:t xml:space="preserve"> resubmissions will be determined by the AAB. Resubmission results are</w:t>
      </w:r>
      <w:r w:rsidR="00017AC9" w:rsidRPr="00F37364">
        <w:rPr>
          <w:rFonts w:cstheme="minorHAnsi"/>
          <w:color w:val="000000"/>
          <w:lang w:val="en-GB"/>
        </w:rPr>
        <w:t xml:space="preserve"> </w:t>
      </w:r>
      <w:r w:rsidR="00017AC9" w:rsidRPr="00F37364">
        <w:rPr>
          <w:rFonts w:cstheme="minorHAnsi"/>
        </w:rPr>
        <w:t xml:space="preserve">confirmed at the Referred Board in </w:t>
      </w:r>
      <w:r w:rsidR="007B1D82" w:rsidRPr="00F37364">
        <w:rPr>
          <w:rFonts w:cstheme="minorHAnsi"/>
        </w:rPr>
        <w:t>late August/</w:t>
      </w:r>
      <w:r w:rsidR="00017AC9" w:rsidRPr="00F37364">
        <w:rPr>
          <w:rFonts w:cstheme="minorHAnsi"/>
        </w:rPr>
        <w:t xml:space="preserve">early September before the start of the next HE Academic Year. </w:t>
      </w:r>
    </w:p>
    <w:p w14:paraId="4903DB84" w14:textId="77777777" w:rsidR="007C5D84" w:rsidRPr="00F37364" w:rsidRDefault="007C5D84" w:rsidP="00017AC9">
      <w:pPr>
        <w:autoSpaceDE w:val="0"/>
        <w:autoSpaceDN w:val="0"/>
        <w:adjustRightInd w:val="0"/>
        <w:spacing w:after="0" w:line="240" w:lineRule="auto"/>
        <w:ind w:right="149"/>
        <w:jc w:val="both"/>
        <w:rPr>
          <w:rFonts w:cstheme="minorHAnsi"/>
          <w:lang w:val="en-GB"/>
        </w:rPr>
      </w:pPr>
    </w:p>
    <w:p w14:paraId="34093B5C" w14:textId="77777777" w:rsidR="00F13D57" w:rsidRPr="00F37364" w:rsidRDefault="00E85390" w:rsidP="007C5D84">
      <w:pPr>
        <w:spacing w:after="0" w:line="240" w:lineRule="auto"/>
        <w:ind w:right="149"/>
        <w:jc w:val="both"/>
        <w:rPr>
          <w:rFonts w:cstheme="minorHAnsi"/>
        </w:rPr>
      </w:pPr>
      <w:r w:rsidRPr="00F37364">
        <w:rPr>
          <w:rFonts w:cstheme="minorHAnsi"/>
        </w:rPr>
        <w:t xml:space="preserve">In exceptional circumstances the Award Assessment Board </w:t>
      </w:r>
      <w:r w:rsidR="00040B85" w:rsidRPr="00F37364">
        <w:rPr>
          <w:rFonts w:cstheme="minorHAnsi"/>
        </w:rPr>
        <w:t>may</w:t>
      </w:r>
      <w:r w:rsidRPr="00F37364">
        <w:rPr>
          <w:rFonts w:cstheme="minorHAnsi"/>
        </w:rPr>
        <w:t xml:space="preserve"> permit </w:t>
      </w:r>
      <w:r w:rsidR="00160B3B" w:rsidRPr="00F37364">
        <w:rPr>
          <w:rFonts w:cstheme="minorHAnsi"/>
        </w:rPr>
        <w:t>a student</w:t>
      </w:r>
      <w:r w:rsidR="007C5D84" w:rsidRPr="00F37364">
        <w:rPr>
          <w:rFonts w:cstheme="minorHAnsi"/>
        </w:rPr>
        <w:t xml:space="preserve"> </w:t>
      </w:r>
      <w:r w:rsidRPr="00F37364">
        <w:rPr>
          <w:rFonts w:cstheme="minorHAnsi"/>
        </w:rPr>
        <w:t>to</w:t>
      </w:r>
      <w:r w:rsidR="007C5D84" w:rsidRPr="00F37364">
        <w:rPr>
          <w:rFonts w:cstheme="minorHAnsi"/>
        </w:rPr>
        <w:t xml:space="preserve"> repeat up to 2 x L4, 15 credit units (30 credits) whilst studying L5 at the same time; however, if more than 2 x 15 credit units are to be repeated, the student will not be able to progress to the next level until the repeat units have been successfully completed.  In either case, </w:t>
      </w:r>
      <w:r w:rsidR="00160B3B" w:rsidRPr="00F37364">
        <w:rPr>
          <w:rFonts w:cstheme="minorHAnsi"/>
        </w:rPr>
        <w:t>before being invited to enro</w:t>
      </w:r>
      <w:r w:rsidR="007C5D84" w:rsidRPr="00F37364">
        <w:rPr>
          <w:rFonts w:cstheme="minorHAnsi"/>
        </w:rPr>
        <w:t xml:space="preserve">l, consideration will be given as to the student’s capacity to cope with the additional workload in that academic year. The student will be made aware of the financial implications and risk of not achieving either the L4 or L5 award, should they fail any repeat L4 units.  </w:t>
      </w:r>
      <w:r w:rsidR="008B3F98" w:rsidRPr="00F37364">
        <w:rPr>
          <w:rFonts w:cstheme="minorHAnsi"/>
          <w:lang w:val="en-GB"/>
        </w:rPr>
        <w:t>O</w:t>
      </w:r>
      <w:r w:rsidR="00CB0EB4" w:rsidRPr="00F37364">
        <w:rPr>
          <w:rFonts w:cstheme="minorHAnsi"/>
          <w:lang w:val="en-GB"/>
        </w:rPr>
        <w:t>nly one opportunity to repeat a unit</w:t>
      </w:r>
      <w:r w:rsidR="008B3F98" w:rsidRPr="00F37364">
        <w:rPr>
          <w:rFonts w:cstheme="minorHAnsi"/>
          <w:lang w:val="en-GB"/>
        </w:rPr>
        <w:t xml:space="preserve"> can ever be allowed. </w:t>
      </w:r>
    </w:p>
    <w:p w14:paraId="6136FB2E" w14:textId="77777777" w:rsidR="007C5D84" w:rsidRDefault="007C5D84" w:rsidP="00017AC9">
      <w:pPr>
        <w:autoSpaceDE w:val="0"/>
        <w:autoSpaceDN w:val="0"/>
        <w:adjustRightInd w:val="0"/>
        <w:spacing w:after="0" w:line="240" w:lineRule="auto"/>
        <w:ind w:right="149"/>
        <w:jc w:val="both"/>
        <w:rPr>
          <w:rFonts w:cstheme="minorHAnsi"/>
          <w:lang w:val="en-GB"/>
        </w:rPr>
      </w:pPr>
    </w:p>
    <w:p w14:paraId="154F0DD9" w14:textId="77777777" w:rsidR="00160B3B" w:rsidRPr="00160B3B" w:rsidRDefault="008B4B35" w:rsidP="008B4B35">
      <w:pPr>
        <w:spacing w:after="0" w:line="240" w:lineRule="auto"/>
        <w:ind w:right="10"/>
        <w:jc w:val="both"/>
        <w:rPr>
          <w:rFonts w:cstheme="minorHAnsi"/>
          <w:b/>
        </w:rPr>
      </w:pPr>
      <w:r w:rsidRPr="008B4B35">
        <w:rPr>
          <w:rFonts w:cstheme="minorHAnsi"/>
          <w:b/>
        </w:rPr>
        <w:t>Compensation Provision</w:t>
      </w:r>
    </w:p>
    <w:p w14:paraId="14D2F428" w14:textId="77777777" w:rsidR="008B4B35" w:rsidRPr="008B4B35" w:rsidRDefault="008B4B35" w:rsidP="008B4B35">
      <w:pPr>
        <w:spacing w:after="0" w:line="240" w:lineRule="auto"/>
        <w:ind w:right="10"/>
        <w:jc w:val="both"/>
        <w:rPr>
          <w:rFonts w:cstheme="minorHAnsi"/>
        </w:rPr>
      </w:pPr>
      <w:r w:rsidRPr="008B4B35">
        <w:rPr>
          <w:rFonts w:cstheme="minorHAnsi"/>
        </w:rPr>
        <w:t xml:space="preserve">HNC: Students </w:t>
      </w:r>
      <w:r w:rsidRPr="00160B3B">
        <w:rPr>
          <w:rFonts w:cstheme="minorHAnsi"/>
        </w:rPr>
        <w:t>must</w:t>
      </w:r>
      <w:r w:rsidRPr="008B4B35">
        <w:rPr>
          <w:rFonts w:cstheme="minorHAnsi"/>
        </w:rPr>
        <w:t xml:space="preserve"> attempt all units (120 credits).  The A</w:t>
      </w:r>
      <w:r>
        <w:rPr>
          <w:rFonts w:cstheme="minorHAnsi"/>
        </w:rPr>
        <w:t>AB can only apply ‘c</w:t>
      </w:r>
      <w:r w:rsidRPr="008B4B35">
        <w:rPr>
          <w:rFonts w:cstheme="minorHAnsi"/>
        </w:rPr>
        <w:t>ompensation</w:t>
      </w:r>
      <w:r>
        <w:rPr>
          <w:rFonts w:cstheme="minorHAnsi"/>
        </w:rPr>
        <w:t>’</w:t>
      </w:r>
      <w:r w:rsidRPr="008B4B35">
        <w:rPr>
          <w:rFonts w:cstheme="minorHAnsi"/>
        </w:rPr>
        <w:t xml:space="preserve"> to a 15 credit unit and award an HNC</w:t>
      </w:r>
      <w:r>
        <w:rPr>
          <w:rFonts w:cstheme="minorHAnsi"/>
        </w:rPr>
        <w:t>, if the</w:t>
      </w:r>
      <w:r w:rsidRPr="008B4B35">
        <w:rPr>
          <w:rFonts w:cstheme="minorHAnsi"/>
        </w:rPr>
        <w:t xml:space="preserve"> student has attempted</w:t>
      </w:r>
      <w:r>
        <w:rPr>
          <w:rFonts w:cstheme="minorHAnsi"/>
        </w:rPr>
        <w:t>,</w:t>
      </w:r>
      <w:r w:rsidRPr="008B4B35">
        <w:rPr>
          <w:rFonts w:cstheme="minorHAnsi"/>
        </w:rPr>
        <w:t xml:space="preserve"> but not achi</w:t>
      </w:r>
      <w:r w:rsidR="00160B3B">
        <w:rPr>
          <w:rFonts w:cstheme="minorHAnsi"/>
        </w:rPr>
        <w:t>eved a ‘p</w:t>
      </w:r>
      <w:r>
        <w:rPr>
          <w:rFonts w:cstheme="minorHAnsi"/>
        </w:rPr>
        <w:t>ass</w:t>
      </w:r>
      <w:r w:rsidR="00160B3B">
        <w:rPr>
          <w:rFonts w:cstheme="minorHAnsi"/>
        </w:rPr>
        <w:t>’</w:t>
      </w:r>
      <w:r>
        <w:rPr>
          <w:rFonts w:cstheme="minorHAnsi"/>
        </w:rPr>
        <w:t xml:space="preserve"> in a particular L4</w:t>
      </w:r>
      <w:r w:rsidRPr="008B4B35">
        <w:rPr>
          <w:rFonts w:cstheme="minorHAnsi"/>
        </w:rPr>
        <w:t xml:space="preserve"> 15 </w:t>
      </w:r>
      <w:r>
        <w:rPr>
          <w:rFonts w:cstheme="minorHAnsi"/>
        </w:rPr>
        <w:t>credit unit, yet has</w:t>
      </w:r>
      <w:r w:rsidRPr="008B4B35">
        <w:rPr>
          <w:rFonts w:cstheme="minorHAnsi"/>
        </w:rPr>
        <w:t xml:space="preserve"> completed and passed </w:t>
      </w:r>
      <w:r>
        <w:rPr>
          <w:rFonts w:cstheme="minorHAnsi"/>
        </w:rPr>
        <w:t xml:space="preserve">all </w:t>
      </w:r>
      <w:r w:rsidRPr="008B4B35">
        <w:rPr>
          <w:rFonts w:cstheme="minorHAnsi"/>
        </w:rPr>
        <w:t>the remaining</w:t>
      </w:r>
      <w:r>
        <w:rPr>
          <w:rFonts w:cstheme="minorHAnsi"/>
        </w:rPr>
        <w:t xml:space="preserve"> units</w:t>
      </w:r>
      <w:r w:rsidRPr="008B4B35">
        <w:rPr>
          <w:rFonts w:cstheme="minorHAnsi"/>
        </w:rPr>
        <w:t xml:space="preserve">.  Core, Specialist and Mandatory units can be compensated provided they </w:t>
      </w:r>
      <w:r w:rsidR="00160B3B">
        <w:rPr>
          <w:rFonts w:cstheme="minorHAnsi"/>
        </w:rPr>
        <w:t>only account for</w:t>
      </w:r>
      <w:r w:rsidRPr="008B4B35">
        <w:rPr>
          <w:rFonts w:cstheme="minorHAnsi"/>
        </w:rPr>
        <w:t xml:space="preserve"> 15 credits. St</w:t>
      </w:r>
      <w:r w:rsidR="00160B3B">
        <w:rPr>
          <w:rFonts w:cstheme="minorHAnsi"/>
        </w:rPr>
        <w:t>udents must achieve at least a ‘p</w:t>
      </w:r>
      <w:r w:rsidRPr="008B4B35">
        <w:rPr>
          <w:rFonts w:cstheme="minorHAnsi"/>
        </w:rPr>
        <w:t>ass</w:t>
      </w:r>
      <w:r w:rsidR="00160B3B">
        <w:rPr>
          <w:rFonts w:cstheme="minorHAnsi"/>
        </w:rPr>
        <w:t>’</w:t>
      </w:r>
      <w:r w:rsidRPr="008B4B35">
        <w:rPr>
          <w:rFonts w:cstheme="minorHAnsi"/>
        </w:rPr>
        <w:t xml:space="preserve"> in 105 credits at Level 4.</w:t>
      </w:r>
    </w:p>
    <w:p w14:paraId="7BED7074" w14:textId="77777777" w:rsidR="008B4B35" w:rsidRPr="008B4B35" w:rsidRDefault="008B4B35" w:rsidP="008B4B35">
      <w:pPr>
        <w:spacing w:after="0" w:line="240" w:lineRule="auto"/>
        <w:ind w:right="10"/>
        <w:jc w:val="both"/>
        <w:rPr>
          <w:rFonts w:cstheme="minorHAnsi"/>
        </w:rPr>
      </w:pPr>
    </w:p>
    <w:p w14:paraId="5F000EBF" w14:textId="77777777" w:rsidR="008B4B35" w:rsidRDefault="008B4B35" w:rsidP="008B4B35">
      <w:pPr>
        <w:spacing w:after="0" w:line="240" w:lineRule="auto"/>
        <w:ind w:right="10"/>
        <w:jc w:val="both"/>
        <w:rPr>
          <w:rFonts w:cstheme="minorHAnsi"/>
          <w:highlight w:val="yellow"/>
        </w:rPr>
      </w:pPr>
      <w:r w:rsidRPr="008B4B35">
        <w:rPr>
          <w:rFonts w:cstheme="minorHAnsi"/>
        </w:rPr>
        <w:t xml:space="preserve">HND: Students </w:t>
      </w:r>
      <w:r w:rsidRPr="00160B3B">
        <w:rPr>
          <w:rFonts w:cstheme="minorHAnsi"/>
        </w:rPr>
        <w:t>must</w:t>
      </w:r>
      <w:r w:rsidRPr="008B4B35">
        <w:rPr>
          <w:rFonts w:cstheme="minorHAnsi"/>
        </w:rPr>
        <w:t xml:space="preserve"> attempt all units (120 credits).  The A</w:t>
      </w:r>
      <w:r>
        <w:rPr>
          <w:rFonts w:cstheme="minorHAnsi"/>
        </w:rPr>
        <w:t>AB can only apply ‘c</w:t>
      </w:r>
      <w:r w:rsidRPr="008B4B35">
        <w:rPr>
          <w:rFonts w:cstheme="minorHAnsi"/>
        </w:rPr>
        <w:t>ompensation</w:t>
      </w:r>
      <w:r>
        <w:rPr>
          <w:rFonts w:cstheme="minorHAnsi"/>
        </w:rPr>
        <w:t>’</w:t>
      </w:r>
      <w:r w:rsidRPr="008B4B35">
        <w:rPr>
          <w:rFonts w:cstheme="minorHAnsi"/>
        </w:rPr>
        <w:t xml:space="preserve"> to a 15 credit unit and award an HND</w:t>
      </w:r>
      <w:r>
        <w:rPr>
          <w:rFonts w:cstheme="minorHAnsi"/>
        </w:rPr>
        <w:t>,</w:t>
      </w:r>
      <w:r w:rsidRPr="008B4B35">
        <w:rPr>
          <w:rFonts w:cstheme="minorHAnsi"/>
        </w:rPr>
        <w:t xml:space="preserve"> if </w:t>
      </w:r>
      <w:r>
        <w:rPr>
          <w:rFonts w:cstheme="minorHAnsi"/>
        </w:rPr>
        <w:t>the</w:t>
      </w:r>
      <w:r w:rsidRPr="008B4B35">
        <w:rPr>
          <w:rFonts w:cstheme="minorHAnsi"/>
        </w:rPr>
        <w:t xml:space="preserve"> student has attempted</w:t>
      </w:r>
      <w:r>
        <w:rPr>
          <w:rFonts w:cstheme="minorHAnsi"/>
        </w:rPr>
        <w:t>,</w:t>
      </w:r>
      <w:r w:rsidR="00F37364">
        <w:rPr>
          <w:rFonts w:cstheme="minorHAnsi"/>
        </w:rPr>
        <w:t xml:space="preserve"> but not achieved a ‘p</w:t>
      </w:r>
      <w:r w:rsidRPr="008B4B35">
        <w:rPr>
          <w:rFonts w:cstheme="minorHAnsi"/>
        </w:rPr>
        <w:t>ass</w:t>
      </w:r>
      <w:r w:rsidR="00F37364">
        <w:rPr>
          <w:rFonts w:cstheme="minorHAnsi"/>
        </w:rPr>
        <w:t>’</w:t>
      </w:r>
      <w:r w:rsidRPr="008B4B35">
        <w:rPr>
          <w:rFonts w:cstheme="minorHAnsi"/>
        </w:rPr>
        <w:t xml:space="preserve"> in </w:t>
      </w:r>
      <w:r>
        <w:rPr>
          <w:rFonts w:cstheme="minorHAnsi"/>
        </w:rPr>
        <w:t>a particular L4</w:t>
      </w:r>
      <w:r w:rsidRPr="008B4B35">
        <w:rPr>
          <w:rFonts w:cstheme="minorHAnsi"/>
        </w:rPr>
        <w:t xml:space="preserve"> 15 </w:t>
      </w:r>
      <w:r>
        <w:rPr>
          <w:rFonts w:cstheme="minorHAnsi"/>
        </w:rPr>
        <w:t>credit unit</w:t>
      </w:r>
      <w:r w:rsidRPr="008B4B35">
        <w:rPr>
          <w:rFonts w:cstheme="minorHAnsi"/>
        </w:rPr>
        <w:t>; and similarly, if they hav</w:t>
      </w:r>
      <w:r w:rsidR="00F37364">
        <w:rPr>
          <w:rFonts w:cstheme="minorHAnsi"/>
        </w:rPr>
        <w:t>e attempted but not achieved a ‘p</w:t>
      </w:r>
      <w:r w:rsidRPr="008B4B35">
        <w:rPr>
          <w:rFonts w:cstheme="minorHAnsi"/>
        </w:rPr>
        <w:t>ass</w:t>
      </w:r>
      <w:r w:rsidR="00F37364">
        <w:rPr>
          <w:rFonts w:cstheme="minorHAnsi"/>
        </w:rPr>
        <w:t>’</w:t>
      </w:r>
      <w:r w:rsidRPr="008B4B35">
        <w:rPr>
          <w:rFonts w:cstheme="minorHAnsi"/>
        </w:rPr>
        <w:t xml:space="preserve"> in </w:t>
      </w:r>
      <w:r>
        <w:rPr>
          <w:rFonts w:cstheme="minorHAnsi"/>
        </w:rPr>
        <w:t>a particular L5</w:t>
      </w:r>
      <w:r w:rsidRPr="008B4B35">
        <w:rPr>
          <w:rFonts w:cstheme="minorHAnsi"/>
        </w:rPr>
        <w:t xml:space="preserve"> 15 </w:t>
      </w:r>
      <w:r>
        <w:rPr>
          <w:rFonts w:cstheme="minorHAnsi"/>
        </w:rPr>
        <w:t>credit unit.</w:t>
      </w:r>
      <w:r w:rsidRPr="008B4B35">
        <w:rPr>
          <w:rFonts w:cstheme="minorHAnsi"/>
        </w:rPr>
        <w:t xml:space="preserve"> However</w:t>
      </w:r>
      <w:r>
        <w:rPr>
          <w:rFonts w:cstheme="minorHAnsi"/>
        </w:rPr>
        <w:t>,</w:t>
      </w:r>
      <w:r w:rsidRPr="008B4B35">
        <w:rPr>
          <w:rFonts w:cstheme="minorHAnsi"/>
        </w:rPr>
        <w:t xml:space="preserve"> they must complete and pass the remaining units for an HNC or HND</w:t>
      </w:r>
      <w:r>
        <w:rPr>
          <w:rFonts w:cstheme="minorHAnsi"/>
        </w:rPr>
        <w:t>,</w:t>
      </w:r>
      <w:r w:rsidRPr="008B4B35">
        <w:rPr>
          <w:rFonts w:cstheme="minorHAnsi"/>
        </w:rPr>
        <w:t xml:space="preserve"> as per the unit rules of combination of the required qualification.  Core, Specialist and Mandatory units can be compensated provided </w:t>
      </w:r>
      <w:r w:rsidR="00160B3B">
        <w:rPr>
          <w:rFonts w:cstheme="minorHAnsi"/>
        </w:rPr>
        <w:t>only account for</w:t>
      </w:r>
      <w:r w:rsidR="00160B3B" w:rsidRPr="008B4B35">
        <w:rPr>
          <w:rFonts w:cstheme="minorHAnsi"/>
        </w:rPr>
        <w:t xml:space="preserve"> 15 credits </w:t>
      </w:r>
      <w:r w:rsidRPr="008B4B35">
        <w:rPr>
          <w:rFonts w:cstheme="minorHAnsi"/>
        </w:rPr>
        <w:t>Students much achieve at</w:t>
      </w:r>
      <w:r w:rsidR="00160B3B">
        <w:rPr>
          <w:rFonts w:cstheme="minorHAnsi"/>
        </w:rPr>
        <w:t xml:space="preserve"> least a ‘p</w:t>
      </w:r>
      <w:r w:rsidRPr="008B4B35">
        <w:rPr>
          <w:rFonts w:cstheme="minorHAnsi"/>
        </w:rPr>
        <w:t>ass</w:t>
      </w:r>
      <w:r w:rsidR="00160B3B">
        <w:rPr>
          <w:rFonts w:cstheme="minorHAnsi"/>
        </w:rPr>
        <w:t>’</w:t>
      </w:r>
      <w:r w:rsidRPr="008B4B35">
        <w:rPr>
          <w:rFonts w:cstheme="minorHAnsi"/>
        </w:rPr>
        <w:t xml:space="preserve"> in 105 credits at Level 4 and </w:t>
      </w:r>
      <w:r w:rsidR="00160B3B">
        <w:rPr>
          <w:rFonts w:cstheme="minorHAnsi"/>
        </w:rPr>
        <w:t xml:space="preserve">also </w:t>
      </w:r>
      <w:r w:rsidRPr="008B4B35">
        <w:rPr>
          <w:rFonts w:cstheme="minorHAnsi"/>
        </w:rPr>
        <w:t>105 credits at Level 5.</w:t>
      </w:r>
    </w:p>
    <w:p w14:paraId="204291ED" w14:textId="77777777" w:rsidR="008B4B35" w:rsidRDefault="008B4B35" w:rsidP="008B4B35">
      <w:pPr>
        <w:spacing w:after="0" w:line="240" w:lineRule="auto"/>
        <w:ind w:right="10"/>
        <w:jc w:val="both"/>
        <w:rPr>
          <w:rFonts w:cstheme="minorHAnsi"/>
          <w:highlight w:val="yellow"/>
        </w:rPr>
      </w:pPr>
    </w:p>
    <w:p w14:paraId="34E4F116" w14:textId="77777777" w:rsidR="00160B3B" w:rsidRPr="00160B3B" w:rsidRDefault="008B4B35" w:rsidP="008B4B35">
      <w:pPr>
        <w:spacing w:after="0" w:line="240" w:lineRule="auto"/>
        <w:ind w:right="10"/>
        <w:jc w:val="both"/>
        <w:rPr>
          <w:rFonts w:cstheme="minorHAnsi"/>
          <w:b/>
        </w:rPr>
      </w:pPr>
      <w:r w:rsidRPr="007C5D84">
        <w:rPr>
          <w:rFonts w:cstheme="minorHAnsi"/>
          <w:b/>
        </w:rPr>
        <w:t>Qualification grades above Pass grade</w:t>
      </w:r>
    </w:p>
    <w:p w14:paraId="4E01B77A" w14:textId="77777777" w:rsidR="008B4B35" w:rsidRPr="007C5D84" w:rsidRDefault="008B4B35" w:rsidP="008B4B35">
      <w:pPr>
        <w:spacing w:after="0" w:line="240" w:lineRule="auto"/>
        <w:ind w:right="10"/>
        <w:jc w:val="both"/>
        <w:rPr>
          <w:rFonts w:cstheme="minorHAnsi"/>
          <w:lang w:val="en-GB"/>
        </w:rPr>
      </w:pPr>
      <w:r w:rsidRPr="007C5D84">
        <w:rPr>
          <w:rFonts w:cstheme="minorHAnsi"/>
          <w:lang w:val="en-GB"/>
        </w:rPr>
        <w:t xml:space="preserve">A Merit or Distinction grade for the HNC Diploma is based on the student’s best performance in units at L4 to the value of 75 credits. Similarly, for the HND Diploma, Merit and Distinction grades are based on the student’s best performance in units at L5 to the value of 75 credits. The units from which the best 75 credits are selected come from the whole </w:t>
      </w:r>
      <w:r w:rsidR="007C5D84" w:rsidRPr="007C5D84">
        <w:rPr>
          <w:rFonts w:cstheme="minorHAnsi"/>
          <w:lang w:val="en-GB"/>
        </w:rPr>
        <w:t xml:space="preserve">HNC or HND </w:t>
      </w:r>
      <w:r w:rsidRPr="007C5D84">
        <w:rPr>
          <w:rFonts w:cstheme="minorHAnsi"/>
          <w:lang w:val="en-GB"/>
        </w:rPr>
        <w:t>qualification</w:t>
      </w:r>
      <w:r w:rsidR="007C5D84" w:rsidRPr="007C5D84">
        <w:rPr>
          <w:rFonts w:cstheme="minorHAnsi"/>
          <w:lang w:val="en-GB"/>
        </w:rPr>
        <w:t>,</w:t>
      </w:r>
      <w:r w:rsidRPr="007C5D84">
        <w:rPr>
          <w:rFonts w:cstheme="minorHAnsi"/>
          <w:lang w:val="en-GB"/>
        </w:rPr>
        <w:t xml:space="preserve"> including the mandatory units. Credit from mandatory units will automatically be included in the calculation</w:t>
      </w:r>
      <w:r w:rsidR="007C5D84" w:rsidRPr="007C5D84">
        <w:rPr>
          <w:rFonts w:cstheme="minorHAnsi"/>
          <w:lang w:val="en-GB"/>
        </w:rPr>
        <w:t>,</w:t>
      </w:r>
      <w:r w:rsidRPr="007C5D84">
        <w:rPr>
          <w:rFonts w:cstheme="minorHAnsi"/>
          <w:lang w:val="en-GB"/>
        </w:rPr>
        <w:t xml:space="preserve"> once the maximum amount of credit for optional specialist units for the rule of combination is used up.</w:t>
      </w:r>
    </w:p>
    <w:p w14:paraId="32E89F09" w14:textId="77777777" w:rsidR="008B4B35" w:rsidRDefault="008B4B35" w:rsidP="00017AC9">
      <w:pPr>
        <w:autoSpaceDE w:val="0"/>
        <w:autoSpaceDN w:val="0"/>
        <w:adjustRightInd w:val="0"/>
        <w:spacing w:after="0" w:line="240" w:lineRule="auto"/>
        <w:ind w:right="149"/>
        <w:jc w:val="both"/>
        <w:rPr>
          <w:rFonts w:cstheme="minorHAnsi"/>
          <w:lang w:val="en-GB"/>
        </w:rPr>
      </w:pPr>
    </w:p>
    <w:p w14:paraId="2129DC56" w14:textId="77777777" w:rsidR="004A6917" w:rsidRDefault="001B650A" w:rsidP="00726C62">
      <w:pPr>
        <w:pStyle w:val="Default"/>
        <w:numPr>
          <w:ilvl w:val="0"/>
          <w:numId w:val="3"/>
        </w:numPr>
        <w:ind w:left="360" w:right="-5"/>
        <w:jc w:val="both"/>
        <w:rPr>
          <w:rFonts w:ascii="Calibri" w:hAnsi="Calibri" w:cs="Calibri"/>
          <w:sz w:val="22"/>
          <w:szCs w:val="22"/>
        </w:rPr>
      </w:pPr>
      <w:r w:rsidRPr="004A6917">
        <w:rPr>
          <w:rFonts w:ascii="Calibri" w:hAnsi="Calibri" w:cs="Calibri"/>
          <w:b/>
          <w:sz w:val="22"/>
          <w:szCs w:val="22"/>
        </w:rPr>
        <w:t>Formulation</w:t>
      </w:r>
      <w:r w:rsidRPr="004A6917">
        <w:rPr>
          <w:rFonts w:ascii="Calibri" w:hAnsi="Calibri" w:cs="Calibri"/>
          <w:sz w:val="22"/>
          <w:szCs w:val="22"/>
        </w:rPr>
        <w:t xml:space="preserve">: </w:t>
      </w:r>
    </w:p>
    <w:p w14:paraId="5DF68E55" w14:textId="77777777" w:rsidR="00160B3B" w:rsidRDefault="00160B3B" w:rsidP="004A6917">
      <w:pPr>
        <w:pStyle w:val="Default"/>
        <w:ind w:right="-5"/>
        <w:jc w:val="both"/>
        <w:rPr>
          <w:rFonts w:ascii="Calibri" w:hAnsi="Calibri" w:cs="Calibri"/>
          <w:sz w:val="22"/>
          <w:szCs w:val="22"/>
        </w:rPr>
      </w:pPr>
    </w:p>
    <w:p w14:paraId="56BF2A78" w14:textId="77777777" w:rsidR="001B650A" w:rsidRPr="004A6917" w:rsidRDefault="001B650A" w:rsidP="004A6917">
      <w:pPr>
        <w:pStyle w:val="Default"/>
        <w:ind w:right="-5"/>
        <w:jc w:val="both"/>
        <w:rPr>
          <w:rFonts w:ascii="Calibri" w:hAnsi="Calibri" w:cs="Calibri"/>
          <w:sz w:val="22"/>
          <w:szCs w:val="22"/>
        </w:rPr>
      </w:pPr>
      <w:r w:rsidRPr="004A6917">
        <w:rPr>
          <w:rFonts w:ascii="Calibri" w:hAnsi="Calibri" w:cs="Calibri"/>
          <w:sz w:val="22"/>
          <w:szCs w:val="22"/>
        </w:rPr>
        <w:t xml:space="preserve">This Policy Statement was reviewed by the </w:t>
      </w:r>
      <w:r w:rsidR="004A6917">
        <w:rPr>
          <w:rFonts w:ascii="Calibri" w:hAnsi="Calibri" w:cs="Calibri"/>
          <w:sz w:val="22"/>
          <w:szCs w:val="22"/>
        </w:rPr>
        <w:t xml:space="preserve">Head of Higher Education </w:t>
      </w:r>
      <w:r w:rsidR="00F37364">
        <w:rPr>
          <w:rFonts w:ascii="Calibri" w:hAnsi="Calibri" w:cs="Calibri"/>
          <w:sz w:val="22"/>
          <w:szCs w:val="22"/>
        </w:rPr>
        <w:t>with reference to</w:t>
      </w:r>
      <w:r w:rsidRPr="004A6917">
        <w:rPr>
          <w:rFonts w:ascii="Calibri" w:hAnsi="Calibri" w:cs="Calibri"/>
          <w:sz w:val="22"/>
          <w:szCs w:val="22"/>
        </w:rPr>
        <w:t xml:space="preserve"> following publications:  </w:t>
      </w:r>
    </w:p>
    <w:p w14:paraId="7ECD2464" w14:textId="77777777" w:rsidR="001B650A" w:rsidRPr="004A6917" w:rsidRDefault="001B650A" w:rsidP="004A6917">
      <w:pPr>
        <w:pStyle w:val="ListParagraph"/>
        <w:numPr>
          <w:ilvl w:val="0"/>
          <w:numId w:val="25"/>
        </w:numPr>
        <w:spacing w:after="0" w:line="240" w:lineRule="auto"/>
        <w:jc w:val="both"/>
        <w:rPr>
          <w:rFonts w:ascii="Calibri" w:hAnsi="Calibri" w:cs="Calibri"/>
        </w:rPr>
      </w:pPr>
      <w:r w:rsidRPr="004A6917">
        <w:rPr>
          <w:rFonts w:ascii="Calibri" w:hAnsi="Calibri" w:cs="Calibri"/>
        </w:rPr>
        <w:t xml:space="preserve">QAA UK Quality Code for Higher Education </w:t>
      </w:r>
    </w:p>
    <w:p w14:paraId="1EFA18A0" w14:textId="77777777" w:rsidR="001B650A" w:rsidRPr="004A6917" w:rsidRDefault="004A6917" w:rsidP="00726C62">
      <w:pPr>
        <w:pStyle w:val="ListParagraph"/>
        <w:numPr>
          <w:ilvl w:val="0"/>
          <w:numId w:val="25"/>
        </w:numPr>
        <w:autoSpaceDE w:val="0"/>
        <w:autoSpaceDN w:val="0"/>
        <w:adjustRightInd w:val="0"/>
        <w:spacing w:after="0" w:line="240" w:lineRule="auto"/>
        <w:jc w:val="both"/>
        <w:rPr>
          <w:rFonts w:ascii="Calibri" w:hAnsi="Calibri" w:cs="Calibri"/>
        </w:rPr>
      </w:pPr>
      <w:r w:rsidRPr="004A6917">
        <w:rPr>
          <w:rFonts w:ascii="Calibri" w:hAnsi="Calibri" w:cs="Calibri"/>
        </w:rPr>
        <w:t xml:space="preserve">University of Plymouth </w:t>
      </w:r>
      <w:r w:rsidRPr="004A6917">
        <w:rPr>
          <w:rFonts w:ascii="Calibri" w:hAnsi="Calibri" w:cs="Calibri"/>
          <w:bCs/>
          <w:color w:val="000000"/>
          <w:lang w:val="en-GB"/>
        </w:rPr>
        <w:t xml:space="preserve">Assessment Setting, Marking and Moderation Policy </w:t>
      </w:r>
    </w:p>
    <w:p w14:paraId="7B8F752F" w14:textId="77777777" w:rsidR="00F37364" w:rsidRDefault="00890C12" w:rsidP="008A2F66">
      <w:pPr>
        <w:pStyle w:val="ListParagraph"/>
        <w:numPr>
          <w:ilvl w:val="0"/>
          <w:numId w:val="25"/>
        </w:numPr>
        <w:spacing w:after="0" w:line="240" w:lineRule="auto"/>
        <w:jc w:val="both"/>
        <w:rPr>
          <w:rFonts w:ascii="Calibri" w:hAnsi="Calibri" w:cs="Calibri"/>
        </w:rPr>
      </w:pPr>
      <w:r w:rsidRPr="00892FB3">
        <w:rPr>
          <w:rFonts w:ascii="Calibri" w:hAnsi="Calibri" w:cs="Calibri"/>
        </w:rPr>
        <w:t xml:space="preserve">Pearson </w:t>
      </w:r>
      <w:r w:rsidR="00784FB2" w:rsidRPr="00892FB3">
        <w:rPr>
          <w:rFonts w:ascii="Calibri" w:hAnsi="Calibri" w:cs="Calibri"/>
        </w:rPr>
        <w:t>Higher Nationals Enhanced Quality Assurance and Assessment Handbook</w:t>
      </w:r>
      <w:r w:rsidRPr="00892FB3">
        <w:rPr>
          <w:rFonts w:ascii="Calibri" w:hAnsi="Calibri" w:cs="Calibri"/>
        </w:rPr>
        <w:t xml:space="preserve"> </w:t>
      </w:r>
    </w:p>
    <w:p w14:paraId="498F7BB8" w14:textId="77777777" w:rsidR="00892FB3" w:rsidRPr="00892FB3" w:rsidRDefault="00892FB3" w:rsidP="00892FB3">
      <w:pPr>
        <w:pStyle w:val="ListParagraph"/>
        <w:spacing w:after="0" w:line="240" w:lineRule="auto"/>
        <w:jc w:val="both"/>
        <w:rPr>
          <w:rFonts w:ascii="Calibri" w:hAnsi="Calibri" w:cs="Calibri"/>
        </w:rPr>
      </w:pPr>
    </w:p>
    <w:p w14:paraId="5B06CA8D" w14:textId="77777777" w:rsidR="00466D7A" w:rsidRDefault="00F37364" w:rsidP="00F37364">
      <w:pPr>
        <w:spacing w:after="0" w:line="240" w:lineRule="auto"/>
        <w:jc w:val="both"/>
        <w:rPr>
          <w:rFonts w:cstheme="minorHAnsi"/>
        </w:rPr>
      </w:pPr>
      <w:r w:rsidRPr="00F37364">
        <w:rPr>
          <w:rFonts w:cstheme="minorHAnsi"/>
        </w:rPr>
        <w:t>R</w:t>
      </w:r>
      <w:r w:rsidR="004A6917" w:rsidRPr="00F37364">
        <w:rPr>
          <w:rFonts w:cstheme="minorHAnsi"/>
        </w:rPr>
        <w:t xml:space="preserve">eview </w:t>
      </w:r>
      <w:r w:rsidRPr="00F37364">
        <w:rPr>
          <w:rFonts w:cstheme="minorHAnsi"/>
        </w:rPr>
        <w:t>t</w:t>
      </w:r>
      <w:r w:rsidR="004A6917" w:rsidRPr="00F37364">
        <w:rPr>
          <w:rFonts w:cstheme="minorHAnsi"/>
        </w:rPr>
        <w:t>ake</w:t>
      </w:r>
      <w:r w:rsidRPr="00F37364">
        <w:rPr>
          <w:rFonts w:cstheme="minorHAnsi"/>
        </w:rPr>
        <w:t>s</w:t>
      </w:r>
      <w:r w:rsidR="004A6917" w:rsidRPr="00F37364">
        <w:rPr>
          <w:rFonts w:cstheme="minorHAnsi"/>
        </w:rPr>
        <w:t xml:space="preserve"> place </w:t>
      </w:r>
      <w:r w:rsidRPr="00F37364">
        <w:rPr>
          <w:rFonts w:cstheme="minorHAnsi"/>
        </w:rPr>
        <w:t>annually</w:t>
      </w:r>
      <w:r w:rsidR="004A6917" w:rsidRPr="00F37364">
        <w:rPr>
          <w:rFonts w:cstheme="minorHAnsi"/>
          <w:b/>
        </w:rPr>
        <w:t xml:space="preserve"> </w:t>
      </w:r>
      <w:r w:rsidR="001B650A" w:rsidRPr="00F37364">
        <w:rPr>
          <w:rFonts w:cstheme="minorHAnsi"/>
        </w:rPr>
        <w:t xml:space="preserve">or as required </w:t>
      </w:r>
      <w:r w:rsidRPr="00F37364">
        <w:rPr>
          <w:rFonts w:cstheme="minorHAnsi"/>
        </w:rPr>
        <w:t>by</w:t>
      </w:r>
      <w:r w:rsidR="001B650A" w:rsidRPr="00F37364">
        <w:rPr>
          <w:rFonts w:cstheme="minorHAnsi"/>
        </w:rPr>
        <w:t xml:space="preserve"> </w:t>
      </w:r>
      <w:r w:rsidRPr="00F37364">
        <w:rPr>
          <w:rFonts w:cstheme="minorHAnsi"/>
        </w:rPr>
        <w:t xml:space="preserve">the College, </w:t>
      </w:r>
      <w:r w:rsidR="004A6917" w:rsidRPr="00F37364">
        <w:rPr>
          <w:rFonts w:cstheme="minorHAnsi"/>
        </w:rPr>
        <w:t>validating institutions, regulatory advice</w:t>
      </w:r>
      <w:r w:rsidR="001B650A" w:rsidRPr="00F37364">
        <w:rPr>
          <w:rFonts w:cstheme="minorHAnsi"/>
        </w:rPr>
        <w:t xml:space="preserve"> or legislation.   </w:t>
      </w:r>
    </w:p>
    <w:p w14:paraId="3530E8B0" w14:textId="77777777" w:rsidR="00466D7A" w:rsidRDefault="00466D7A" w:rsidP="00F37364">
      <w:pPr>
        <w:spacing w:after="0" w:line="240" w:lineRule="auto"/>
        <w:jc w:val="both"/>
        <w:rPr>
          <w:rFonts w:cstheme="minorHAnsi"/>
        </w:rPr>
      </w:pPr>
    </w:p>
    <w:p w14:paraId="42D63239" w14:textId="77777777" w:rsidR="00466D7A" w:rsidRDefault="00466D7A" w:rsidP="00F37364">
      <w:pPr>
        <w:spacing w:after="0" w:line="240" w:lineRule="auto"/>
        <w:jc w:val="both"/>
        <w:rPr>
          <w:rFonts w:cstheme="minorHAnsi"/>
        </w:rPr>
      </w:pPr>
    </w:p>
    <w:p w14:paraId="208A0E33" w14:textId="6EE3F3B5" w:rsidR="00FF2315" w:rsidRPr="00F37364" w:rsidRDefault="00466D7A" w:rsidP="00F37364">
      <w:pPr>
        <w:spacing w:after="0" w:line="240" w:lineRule="auto"/>
        <w:jc w:val="both"/>
        <w:rPr>
          <w:rFonts w:cstheme="minorHAnsi"/>
        </w:rPr>
      </w:pPr>
      <w:r>
        <w:rPr>
          <w:rFonts w:cstheme="minorHAnsi"/>
        </w:rPr>
        <w:t>Head of Faculty HE, Sept 2022</w:t>
      </w:r>
      <w:r w:rsidR="001B650A" w:rsidRPr="00F37364">
        <w:rPr>
          <w:rFonts w:cstheme="minorHAnsi"/>
        </w:rPr>
        <w:t xml:space="preserve">    </w:t>
      </w:r>
    </w:p>
    <w:sectPr w:rsidR="00FF2315" w:rsidRPr="00F37364" w:rsidSect="00926E98">
      <w:pgSz w:w="11907" w:h="16839" w:code="9"/>
      <w:pgMar w:top="1080" w:right="885" w:bottom="964" w:left="94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556C2" w14:textId="77777777" w:rsidR="00A56B73" w:rsidRDefault="00A56B73" w:rsidP="00631528">
      <w:pPr>
        <w:spacing w:after="0" w:line="240" w:lineRule="auto"/>
      </w:pPr>
      <w:r>
        <w:separator/>
      </w:r>
    </w:p>
  </w:endnote>
  <w:endnote w:type="continuationSeparator" w:id="0">
    <w:p w14:paraId="60C3BAA9" w14:textId="77777777" w:rsidR="00A56B73" w:rsidRDefault="00A56B73" w:rsidP="0063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C3A9" w14:textId="77777777" w:rsidR="00A56B73" w:rsidRDefault="00A56B73" w:rsidP="00631528">
      <w:pPr>
        <w:spacing w:after="0" w:line="240" w:lineRule="auto"/>
      </w:pPr>
      <w:r>
        <w:separator/>
      </w:r>
    </w:p>
  </w:footnote>
  <w:footnote w:type="continuationSeparator" w:id="0">
    <w:p w14:paraId="15457466" w14:textId="77777777" w:rsidR="00A56B73" w:rsidRDefault="00A56B73" w:rsidP="0063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7D15"/>
    <w:multiLevelType w:val="hybridMultilevel"/>
    <w:tmpl w:val="DC2616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C3447EC"/>
    <w:multiLevelType w:val="hybridMultilevel"/>
    <w:tmpl w:val="718C83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5C16CD"/>
    <w:multiLevelType w:val="hybridMultilevel"/>
    <w:tmpl w:val="F7D448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22E5887"/>
    <w:multiLevelType w:val="hybridMultilevel"/>
    <w:tmpl w:val="3C979A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893BEA"/>
    <w:multiLevelType w:val="hybridMultilevel"/>
    <w:tmpl w:val="9B36D3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CD1771D"/>
    <w:multiLevelType w:val="hybridMultilevel"/>
    <w:tmpl w:val="DB8D14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B42977"/>
    <w:multiLevelType w:val="hybridMultilevel"/>
    <w:tmpl w:val="E09A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158AE"/>
    <w:multiLevelType w:val="hybridMultilevel"/>
    <w:tmpl w:val="5B82F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22EC3"/>
    <w:multiLevelType w:val="hybridMultilevel"/>
    <w:tmpl w:val="3C22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1000A"/>
    <w:multiLevelType w:val="hybridMultilevel"/>
    <w:tmpl w:val="A2DECF9A"/>
    <w:lvl w:ilvl="0" w:tplc="DAE07A8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23E528F"/>
    <w:multiLevelType w:val="hybridMultilevel"/>
    <w:tmpl w:val="1B84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E1D47"/>
    <w:multiLevelType w:val="hybridMultilevel"/>
    <w:tmpl w:val="52E0DDFE"/>
    <w:lvl w:ilvl="0" w:tplc="0D86284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3621A7E"/>
    <w:multiLevelType w:val="hybridMultilevel"/>
    <w:tmpl w:val="0D584A1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3E83420"/>
    <w:multiLevelType w:val="hybridMultilevel"/>
    <w:tmpl w:val="DFC89CF0"/>
    <w:lvl w:ilvl="0" w:tplc="2214D8EC">
      <w:start w:val="1"/>
      <w:numFmt w:val="bullet"/>
      <w:lvlText w:val="-"/>
      <w:lvlJc w:val="left"/>
      <w:pPr>
        <w:ind w:left="1146" w:hanging="360"/>
      </w:pPr>
      <w:rPr>
        <w:rFonts w:ascii="Courier New" w:hAnsi="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51F47F1"/>
    <w:multiLevelType w:val="hybridMultilevel"/>
    <w:tmpl w:val="93942850"/>
    <w:lvl w:ilvl="0" w:tplc="51B4D6A6">
      <w:start w:val="5"/>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26FA782F"/>
    <w:multiLevelType w:val="hybridMultilevel"/>
    <w:tmpl w:val="CB22766E"/>
    <w:lvl w:ilvl="0" w:tplc="2214D8EC">
      <w:start w:val="1"/>
      <w:numFmt w:val="bullet"/>
      <w:lvlText w:val="-"/>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84A5231"/>
    <w:multiLevelType w:val="hybridMultilevel"/>
    <w:tmpl w:val="DDB4EF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2A25A9B5"/>
    <w:multiLevelType w:val="hybridMultilevel"/>
    <w:tmpl w:val="698349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EF5531"/>
    <w:multiLevelType w:val="hybridMultilevel"/>
    <w:tmpl w:val="E5F6C5DE"/>
    <w:lvl w:ilvl="0" w:tplc="2214D8EC">
      <w:start w:val="1"/>
      <w:numFmt w:val="bullet"/>
      <w:lvlText w:val="-"/>
      <w:lvlJc w:val="left"/>
      <w:pPr>
        <w:ind w:left="1146" w:hanging="360"/>
      </w:pPr>
      <w:rPr>
        <w:rFonts w:ascii="Courier New" w:hAnsi="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5A40015"/>
    <w:multiLevelType w:val="hybridMultilevel"/>
    <w:tmpl w:val="0616C390"/>
    <w:lvl w:ilvl="0" w:tplc="2502315C">
      <w:start w:val="3"/>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37450C43"/>
    <w:multiLevelType w:val="hybridMultilevel"/>
    <w:tmpl w:val="28BAF5C6"/>
    <w:lvl w:ilvl="0" w:tplc="2214D8E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14FF0"/>
    <w:multiLevelType w:val="hybridMultilevel"/>
    <w:tmpl w:val="93942850"/>
    <w:lvl w:ilvl="0" w:tplc="51B4D6A6">
      <w:start w:val="5"/>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F2F23A9"/>
    <w:multiLevelType w:val="hybridMultilevel"/>
    <w:tmpl w:val="6F5482E8"/>
    <w:lvl w:ilvl="0" w:tplc="2214D8EC">
      <w:start w:val="1"/>
      <w:numFmt w:val="bullet"/>
      <w:lvlText w:val="-"/>
      <w:lvlJc w:val="left"/>
      <w:pPr>
        <w:ind w:left="1191" w:hanging="360"/>
      </w:pPr>
      <w:rPr>
        <w:rFonts w:ascii="Courier New" w:hAnsi="Courier New"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23" w15:restartNumberingAfterBreak="0">
    <w:nsid w:val="408E3696"/>
    <w:multiLevelType w:val="hybridMultilevel"/>
    <w:tmpl w:val="93942850"/>
    <w:lvl w:ilvl="0" w:tplc="51B4D6A6">
      <w:start w:val="5"/>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42D4066A"/>
    <w:multiLevelType w:val="hybridMultilevel"/>
    <w:tmpl w:val="93942850"/>
    <w:lvl w:ilvl="0" w:tplc="51B4D6A6">
      <w:start w:val="5"/>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4601666F"/>
    <w:multiLevelType w:val="hybridMultilevel"/>
    <w:tmpl w:val="0F663F3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F525409"/>
    <w:multiLevelType w:val="hybridMultilevel"/>
    <w:tmpl w:val="2A78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40508"/>
    <w:multiLevelType w:val="hybridMultilevel"/>
    <w:tmpl w:val="426EC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5310A"/>
    <w:multiLevelType w:val="hybridMultilevel"/>
    <w:tmpl w:val="88C686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7A340D6"/>
    <w:multiLevelType w:val="hybridMultilevel"/>
    <w:tmpl w:val="3CB44FC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DE02365"/>
    <w:multiLevelType w:val="hybridMultilevel"/>
    <w:tmpl w:val="49D60A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3D47C32"/>
    <w:multiLevelType w:val="hybridMultilevel"/>
    <w:tmpl w:val="D7764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261173"/>
    <w:multiLevelType w:val="hybridMultilevel"/>
    <w:tmpl w:val="2B34C3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9F94D04"/>
    <w:multiLevelType w:val="hybridMultilevel"/>
    <w:tmpl w:val="7B1A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A371B6"/>
    <w:multiLevelType w:val="hybridMultilevel"/>
    <w:tmpl w:val="66B00F2E"/>
    <w:lvl w:ilvl="0" w:tplc="2214D8E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3B672E"/>
    <w:multiLevelType w:val="hybridMultilevel"/>
    <w:tmpl w:val="5FACD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00D7A41"/>
    <w:multiLevelType w:val="hybridMultilevel"/>
    <w:tmpl w:val="D49E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E62AA"/>
    <w:multiLevelType w:val="hybridMultilevel"/>
    <w:tmpl w:val="AE36F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DF6B80"/>
    <w:multiLevelType w:val="hybridMultilevel"/>
    <w:tmpl w:val="D360A7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7864668F"/>
    <w:multiLevelType w:val="hybridMultilevel"/>
    <w:tmpl w:val="92B6FE1E"/>
    <w:lvl w:ilvl="0" w:tplc="2214D8E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9A469F8"/>
    <w:multiLevelType w:val="multilevel"/>
    <w:tmpl w:val="52A2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140A69"/>
    <w:multiLevelType w:val="hybridMultilevel"/>
    <w:tmpl w:val="055AA6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7BBE04A7"/>
    <w:multiLevelType w:val="hybridMultilevel"/>
    <w:tmpl w:val="A5926C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7D5F08F5"/>
    <w:multiLevelType w:val="hybridMultilevel"/>
    <w:tmpl w:val="AE96540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40"/>
  </w:num>
  <w:num w:numId="3">
    <w:abstractNumId w:val="11"/>
  </w:num>
  <w:num w:numId="4">
    <w:abstractNumId w:val="25"/>
  </w:num>
  <w:num w:numId="5">
    <w:abstractNumId w:val="5"/>
  </w:num>
  <w:num w:numId="6">
    <w:abstractNumId w:val="43"/>
  </w:num>
  <w:num w:numId="7">
    <w:abstractNumId w:val="8"/>
  </w:num>
  <w:num w:numId="8">
    <w:abstractNumId w:val="16"/>
  </w:num>
  <w:num w:numId="9">
    <w:abstractNumId w:val="3"/>
  </w:num>
  <w:num w:numId="10">
    <w:abstractNumId w:val="29"/>
  </w:num>
  <w:num w:numId="11">
    <w:abstractNumId w:val="21"/>
  </w:num>
  <w:num w:numId="12">
    <w:abstractNumId w:val="30"/>
  </w:num>
  <w:num w:numId="13">
    <w:abstractNumId w:val="41"/>
  </w:num>
  <w:num w:numId="14">
    <w:abstractNumId w:val="6"/>
  </w:num>
  <w:num w:numId="15">
    <w:abstractNumId w:val="2"/>
  </w:num>
  <w:num w:numId="16">
    <w:abstractNumId w:val="33"/>
  </w:num>
  <w:num w:numId="17">
    <w:abstractNumId w:val="1"/>
  </w:num>
  <w:num w:numId="18">
    <w:abstractNumId w:val="35"/>
  </w:num>
  <w:num w:numId="19">
    <w:abstractNumId w:val="39"/>
  </w:num>
  <w:num w:numId="20">
    <w:abstractNumId w:val="20"/>
  </w:num>
  <w:num w:numId="21">
    <w:abstractNumId w:val="36"/>
  </w:num>
  <w:num w:numId="22">
    <w:abstractNumId w:val="0"/>
  </w:num>
  <w:num w:numId="23">
    <w:abstractNumId w:val="7"/>
  </w:num>
  <w:num w:numId="24">
    <w:abstractNumId w:val="27"/>
  </w:num>
  <w:num w:numId="25">
    <w:abstractNumId w:val="26"/>
  </w:num>
  <w:num w:numId="26">
    <w:abstractNumId w:val="4"/>
  </w:num>
  <w:num w:numId="27">
    <w:abstractNumId w:val="32"/>
  </w:num>
  <w:num w:numId="28">
    <w:abstractNumId w:val="24"/>
  </w:num>
  <w:num w:numId="29">
    <w:abstractNumId w:val="14"/>
  </w:num>
  <w:num w:numId="30">
    <w:abstractNumId w:val="28"/>
  </w:num>
  <w:num w:numId="31">
    <w:abstractNumId w:val="42"/>
  </w:num>
  <w:num w:numId="32">
    <w:abstractNumId w:val="38"/>
  </w:num>
  <w:num w:numId="33">
    <w:abstractNumId w:val="10"/>
  </w:num>
  <w:num w:numId="34">
    <w:abstractNumId w:val="23"/>
  </w:num>
  <w:num w:numId="35">
    <w:abstractNumId w:val="15"/>
  </w:num>
  <w:num w:numId="36">
    <w:abstractNumId w:val="34"/>
  </w:num>
  <w:num w:numId="37">
    <w:abstractNumId w:val="37"/>
  </w:num>
  <w:num w:numId="38">
    <w:abstractNumId w:val="12"/>
  </w:num>
  <w:num w:numId="39">
    <w:abstractNumId w:val="22"/>
  </w:num>
  <w:num w:numId="40">
    <w:abstractNumId w:val="13"/>
  </w:num>
  <w:num w:numId="41">
    <w:abstractNumId w:val="9"/>
  </w:num>
  <w:num w:numId="42">
    <w:abstractNumId w:val="18"/>
  </w:num>
  <w:num w:numId="43">
    <w:abstractNumId w:val="1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65"/>
    <w:rsid w:val="000015BD"/>
    <w:rsid w:val="0000751D"/>
    <w:rsid w:val="000170B8"/>
    <w:rsid w:val="00017AC9"/>
    <w:rsid w:val="00021CA3"/>
    <w:rsid w:val="000318F9"/>
    <w:rsid w:val="00032248"/>
    <w:rsid w:val="00036772"/>
    <w:rsid w:val="00037743"/>
    <w:rsid w:val="00040B85"/>
    <w:rsid w:val="00062325"/>
    <w:rsid w:val="000667B5"/>
    <w:rsid w:val="0007519E"/>
    <w:rsid w:val="00095A97"/>
    <w:rsid w:val="000A13B8"/>
    <w:rsid w:val="000A2013"/>
    <w:rsid w:val="000B6D04"/>
    <w:rsid w:val="000B7EE6"/>
    <w:rsid w:val="000C03D9"/>
    <w:rsid w:val="000C11C9"/>
    <w:rsid w:val="000D52E1"/>
    <w:rsid w:val="000D5324"/>
    <w:rsid w:val="000F0F5A"/>
    <w:rsid w:val="00121E20"/>
    <w:rsid w:val="00122FC3"/>
    <w:rsid w:val="001261EF"/>
    <w:rsid w:val="001371B7"/>
    <w:rsid w:val="00153A7C"/>
    <w:rsid w:val="00160B3B"/>
    <w:rsid w:val="001618C7"/>
    <w:rsid w:val="00163FE8"/>
    <w:rsid w:val="00172DD4"/>
    <w:rsid w:val="00173662"/>
    <w:rsid w:val="00177ACB"/>
    <w:rsid w:val="0018362B"/>
    <w:rsid w:val="001858E3"/>
    <w:rsid w:val="00190E83"/>
    <w:rsid w:val="00195241"/>
    <w:rsid w:val="00196CA9"/>
    <w:rsid w:val="001B650A"/>
    <w:rsid w:val="001D6E96"/>
    <w:rsid w:val="001E042D"/>
    <w:rsid w:val="001E1E36"/>
    <w:rsid w:val="00210496"/>
    <w:rsid w:val="0021597B"/>
    <w:rsid w:val="00215DA6"/>
    <w:rsid w:val="00217C6B"/>
    <w:rsid w:val="002361F2"/>
    <w:rsid w:val="00241ECB"/>
    <w:rsid w:val="00246990"/>
    <w:rsid w:val="00281780"/>
    <w:rsid w:val="00284109"/>
    <w:rsid w:val="00285B53"/>
    <w:rsid w:val="00295BA3"/>
    <w:rsid w:val="00296589"/>
    <w:rsid w:val="002A0D02"/>
    <w:rsid w:val="002A4F46"/>
    <w:rsid w:val="002B1CB0"/>
    <w:rsid w:val="002D5865"/>
    <w:rsid w:val="002F246C"/>
    <w:rsid w:val="002F62FE"/>
    <w:rsid w:val="0032065C"/>
    <w:rsid w:val="00326F62"/>
    <w:rsid w:val="00337824"/>
    <w:rsid w:val="00341302"/>
    <w:rsid w:val="00343BEF"/>
    <w:rsid w:val="0036618F"/>
    <w:rsid w:val="0037433F"/>
    <w:rsid w:val="00380A5F"/>
    <w:rsid w:val="0038150A"/>
    <w:rsid w:val="0039060C"/>
    <w:rsid w:val="00391AAE"/>
    <w:rsid w:val="003A4365"/>
    <w:rsid w:val="003A65D8"/>
    <w:rsid w:val="003C195E"/>
    <w:rsid w:val="003C319F"/>
    <w:rsid w:val="003C6006"/>
    <w:rsid w:val="003D6FB2"/>
    <w:rsid w:val="003D7477"/>
    <w:rsid w:val="003F4CCE"/>
    <w:rsid w:val="003F5AC8"/>
    <w:rsid w:val="00406545"/>
    <w:rsid w:val="00414B15"/>
    <w:rsid w:val="00417392"/>
    <w:rsid w:val="00417C07"/>
    <w:rsid w:val="00433376"/>
    <w:rsid w:val="0043565C"/>
    <w:rsid w:val="0044194C"/>
    <w:rsid w:val="00446A81"/>
    <w:rsid w:val="00466D7A"/>
    <w:rsid w:val="00466F0E"/>
    <w:rsid w:val="004761C3"/>
    <w:rsid w:val="00497B74"/>
    <w:rsid w:val="004A5E23"/>
    <w:rsid w:val="004A6917"/>
    <w:rsid w:val="004B62BF"/>
    <w:rsid w:val="004C12C5"/>
    <w:rsid w:val="004D16B0"/>
    <w:rsid w:val="004E1A52"/>
    <w:rsid w:val="004F340D"/>
    <w:rsid w:val="004F4959"/>
    <w:rsid w:val="004F6666"/>
    <w:rsid w:val="00514AFC"/>
    <w:rsid w:val="005328F9"/>
    <w:rsid w:val="00534461"/>
    <w:rsid w:val="00537242"/>
    <w:rsid w:val="005405FD"/>
    <w:rsid w:val="00542D82"/>
    <w:rsid w:val="005433A0"/>
    <w:rsid w:val="00544B2D"/>
    <w:rsid w:val="005460C6"/>
    <w:rsid w:val="0057276E"/>
    <w:rsid w:val="0057486A"/>
    <w:rsid w:val="005913DD"/>
    <w:rsid w:val="005B5437"/>
    <w:rsid w:val="005B7255"/>
    <w:rsid w:val="005D00C6"/>
    <w:rsid w:val="005F2D07"/>
    <w:rsid w:val="005F32E2"/>
    <w:rsid w:val="005F74A1"/>
    <w:rsid w:val="0061397C"/>
    <w:rsid w:val="0061538E"/>
    <w:rsid w:val="00623ACB"/>
    <w:rsid w:val="00630143"/>
    <w:rsid w:val="00631528"/>
    <w:rsid w:val="006317AB"/>
    <w:rsid w:val="00632D0D"/>
    <w:rsid w:val="006348B5"/>
    <w:rsid w:val="0063638F"/>
    <w:rsid w:val="006404A6"/>
    <w:rsid w:val="00657AEA"/>
    <w:rsid w:val="00660AA5"/>
    <w:rsid w:val="00665BCF"/>
    <w:rsid w:val="00665F85"/>
    <w:rsid w:val="006700A6"/>
    <w:rsid w:val="006849F6"/>
    <w:rsid w:val="006877F4"/>
    <w:rsid w:val="00690530"/>
    <w:rsid w:val="006B5F23"/>
    <w:rsid w:val="006C2F11"/>
    <w:rsid w:val="006D497C"/>
    <w:rsid w:val="006D5444"/>
    <w:rsid w:val="006E61AB"/>
    <w:rsid w:val="006F2CDF"/>
    <w:rsid w:val="006F2EF0"/>
    <w:rsid w:val="00712895"/>
    <w:rsid w:val="00714C5B"/>
    <w:rsid w:val="00721D31"/>
    <w:rsid w:val="007255BB"/>
    <w:rsid w:val="00726C62"/>
    <w:rsid w:val="00752028"/>
    <w:rsid w:val="00784FB2"/>
    <w:rsid w:val="00786F74"/>
    <w:rsid w:val="007A1303"/>
    <w:rsid w:val="007B1D82"/>
    <w:rsid w:val="007C5D84"/>
    <w:rsid w:val="007D2D41"/>
    <w:rsid w:val="007E7A9F"/>
    <w:rsid w:val="007F1FE0"/>
    <w:rsid w:val="007F2631"/>
    <w:rsid w:val="00820A98"/>
    <w:rsid w:val="00822DC3"/>
    <w:rsid w:val="00831F58"/>
    <w:rsid w:val="00844ED0"/>
    <w:rsid w:val="00856F97"/>
    <w:rsid w:val="00861C53"/>
    <w:rsid w:val="00864365"/>
    <w:rsid w:val="00870D49"/>
    <w:rsid w:val="00886156"/>
    <w:rsid w:val="008877AE"/>
    <w:rsid w:val="008909CC"/>
    <w:rsid w:val="00890C12"/>
    <w:rsid w:val="00891D97"/>
    <w:rsid w:val="00892E43"/>
    <w:rsid w:val="00892FB3"/>
    <w:rsid w:val="008A06B0"/>
    <w:rsid w:val="008A2F66"/>
    <w:rsid w:val="008B0831"/>
    <w:rsid w:val="008B3F98"/>
    <w:rsid w:val="008B4B35"/>
    <w:rsid w:val="008C3FAE"/>
    <w:rsid w:val="008D089C"/>
    <w:rsid w:val="008D4FE1"/>
    <w:rsid w:val="008F24FD"/>
    <w:rsid w:val="00923169"/>
    <w:rsid w:val="00926E98"/>
    <w:rsid w:val="00944486"/>
    <w:rsid w:val="00952557"/>
    <w:rsid w:val="00952ADB"/>
    <w:rsid w:val="009779B1"/>
    <w:rsid w:val="00996090"/>
    <w:rsid w:val="009B1325"/>
    <w:rsid w:val="009B435E"/>
    <w:rsid w:val="009C76DC"/>
    <w:rsid w:val="009D6851"/>
    <w:rsid w:val="009E64DD"/>
    <w:rsid w:val="009E7BAB"/>
    <w:rsid w:val="009F2C2B"/>
    <w:rsid w:val="00A035D0"/>
    <w:rsid w:val="00A1552F"/>
    <w:rsid w:val="00A252CD"/>
    <w:rsid w:val="00A27EC7"/>
    <w:rsid w:val="00A33148"/>
    <w:rsid w:val="00A42637"/>
    <w:rsid w:val="00A467E5"/>
    <w:rsid w:val="00A56B73"/>
    <w:rsid w:val="00A61475"/>
    <w:rsid w:val="00A75CAF"/>
    <w:rsid w:val="00A80D3B"/>
    <w:rsid w:val="00A860A6"/>
    <w:rsid w:val="00A913DB"/>
    <w:rsid w:val="00AD3DE8"/>
    <w:rsid w:val="00AE3E7B"/>
    <w:rsid w:val="00AE7FA4"/>
    <w:rsid w:val="00AF60B4"/>
    <w:rsid w:val="00AF6D0F"/>
    <w:rsid w:val="00B07203"/>
    <w:rsid w:val="00B13BBF"/>
    <w:rsid w:val="00B1563E"/>
    <w:rsid w:val="00B277F2"/>
    <w:rsid w:val="00B36007"/>
    <w:rsid w:val="00B365A3"/>
    <w:rsid w:val="00B40180"/>
    <w:rsid w:val="00B53453"/>
    <w:rsid w:val="00B55370"/>
    <w:rsid w:val="00B86B3C"/>
    <w:rsid w:val="00B8765A"/>
    <w:rsid w:val="00BA62C5"/>
    <w:rsid w:val="00BA6E02"/>
    <w:rsid w:val="00BB47FB"/>
    <w:rsid w:val="00BC31B0"/>
    <w:rsid w:val="00BC3A85"/>
    <w:rsid w:val="00BD761B"/>
    <w:rsid w:val="00BE3912"/>
    <w:rsid w:val="00BF2A18"/>
    <w:rsid w:val="00C03B02"/>
    <w:rsid w:val="00C24E17"/>
    <w:rsid w:val="00C36348"/>
    <w:rsid w:val="00C37442"/>
    <w:rsid w:val="00C440AB"/>
    <w:rsid w:val="00C5536F"/>
    <w:rsid w:val="00C55539"/>
    <w:rsid w:val="00C6320E"/>
    <w:rsid w:val="00C742BD"/>
    <w:rsid w:val="00C92DFC"/>
    <w:rsid w:val="00C96EA5"/>
    <w:rsid w:val="00CA0B43"/>
    <w:rsid w:val="00CB0EB4"/>
    <w:rsid w:val="00CD0840"/>
    <w:rsid w:val="00CD72EC"/>
    <w:rsid w:val="00CD77FD"/>
    <w:rsid w:val="00CE0E37"/>
    <w:rsid w:val="00CE2816"/>
    <w:rsid w:val="00CE76EF"/>
    <w:rsid w:val="00CF2985"/>
    <w:rsid w:val="00CF77ED"/>
    <w:rsid w:val="00D01757"/>
    <w:rsid w:val="00D025D5"/>
    <w:rsid w:val="00D1117A"/>
    <w:rsid w:val="00D1786D"/>
    <w:rsid w:val="00D27327"/>
    <w:rsid w:val="00D34C65"/>
    <w:rsid w:val="00D51CEE"/>
    <w:rsid w:val="00D70CF3"/>
    <w:rsid w:val="00D81BBD"/>
    <w:rsid w:val="00D85400"/>
    <w:rsid w:val="00DB7477"/>
    <w:rsid w:val="00DC6B1C"/>
    <w:rsid w:val="00DD03B7"/>
    <w:rsid w:val="00DD5453"/>
    <w:rsid w:val="00DD7B85"/>
    <w:rsid w:val="00DF09B0"/>
    <w:rsid w:val="00DF678F"/>
    <w:rsid w:val="00E13156"/>
    <w:rsid w:val="00E35130"/>
    <w:rsid w:val="00E534A1"/>
    <w:rsid w:val="00E706DD"/>
    <w:rsid w:val="00E76D02"/>
    <w:rsid w:val="00E85390"/>
    <w:rsid w:val="00E85D23"/>
    <w:rsid w:val="00EA2B38"/>
    <w:rsid w:val="00EA6439"/>
    <w:rsid w:val="00EC49D4"/>
    <w:rsid w:val="00EC63A6"/>
    <w:rsid w:val="00ED6294"/>
    <w:rsid w:val="00ED78D2"/>
    <w:rsid w:val="00EE28ED"/>
    <w:rsid w:val="00EE68BE"/>
    <w:rsid w:val="00EF0AC6"/>
    <w:rsid w:val="00EF30A5"/>
    <w:rsid w:val="00EF3D84"/>
    <w:rsid w:val="00F018FA"/>
    <w:rsid w:val="00F02255"/>
    <w:rsid w:val="00F026B7"/>
    <w:rsid w:val="00F04581"/>
    <w:rsid w:val="00F11379"/>
    <w:rsid w:val="00F13D57"/>
    <w:rsid w:val="00F2536D"/>
    <w:rsid w:val="00F262F2"/>
    <w:rsid w:val="00F27339"/>
    <w:rsid w:val="00F31A49"/>
    <w:rsid w:val="00F34F00"/>
    <w:rsid w:val="00F37364"/>
    <w:rsid w:val="00F431D2"/>
    <w:rsid w:val="00F4328C"/>
    <w:rsid w:val="00F5208C"/>
    <w:rsid w:val="00F53D6A"/>
    <w:rsid w:val="00F5609E"/>
    <w:rsid w:val="00F725F6"/>
    <w:rsid w:val="00F82BD8"/>
    <w:rsid w:val="00F91A41"/>
    <w:rsid w:val="00F9638B"/>
    <w:rsid w:val="00FC59C5"/>
    <w:rsid w:val="00FD289A"/>
    <w:rsid w:val="00FD735C"/>
    <w:rsid w:val="00FD7793"/>
    <w:rsid w:val="00FE6671"/>
    <w:rsid w:val="00FF2315"/>
    <w:rsid w:val="00FF6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F5DAA7"/>
  <w15:docId w15:val="{7D1FE31D-10DC-4588-A9B5-BF48F43D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C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4C65"/>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semiHidden/>
    <w:unhideWhenUsed/>
    <w:rsid w:val="00D34C6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34C65"/>
    <w:pPr>
      <w:ind w:left="720"/>
      <w:contextualSpacing/>
    </w:pPr>
  </w:style>
  <w:style w:type="paragraph" w:customStyle="1" w:styleId="BodyTextBold">
    <w:name w:val="Body Text Bold"/>
    <w:basedOn w:val="Default"/>
    <w:next w:val="Default"/>
    <w:uiPriority w:val="99"/>
    <w:rsid w:val="00870D49"/>
    <w:rPr>
      <w:rFonts w:cstheme="minorBidi"/>
      <w:color w:val="auto"/>
    </w:rPr>
  </w:style>
  <w:style w:type="paragraph" w:styleId="BalloonText">
    <w:name w:val="Balloon Text"/>
    <w:basedOn w:val="Normal"/>
    <w:link w:val="BalloonTextChar"/>
    <w:uiPriority w:val="99"/>
    <w:semiHidden/>
    <w:unhideWhenUsed/>
    <w:rsid w:val="00C63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20E"/>
    <w:rPr>
      <w:rFonts w:ascii="Tahoma" w:hAnsi="Tahoma" w:cs="Tahoma"/>
      <w:sz w:val="16"/>
      <w:szCs w:val="16"/>
      <w:lang w:val="en-US"/>
    </w:rPr>
  </w:style>
  <w:style w:type="paragraph" w:customStyle="1" w:styleId="PlaceholderText1">
    <w:name w:val="Placeholder Text1"/>
    <w:basedOn w:val="Normal"/>
    <w:uiPriority w:val="99"/>
    <w:semiHidden/>
    <w:rsid w:val="006849F6"/>
    <w:pPr>
      <w:keepNext/>
      <w:tabs>
        <w:tab w:val="num" w:pos="0"/>
      </w:tabs>
      <w:autoSpaceDE w:val="0"/>
      <w:autoSpaceDN w:val="0"/>
      <w:adjustRightInd w:val="0"/>
      <w:spacing w:after="0" w:line="240" w:lineRule="auto"/>
      <w:contextualSpacing/>
      <w:outlineLvl w:val="0"/>
    </w:pPr>
    <w:rPr>
      <w:rFonts w:ascii="Verdana" w:eastAsia="MS Gothic" w:hAnsi="Verdana" w:cs="Times New Roman"/>
      <w:sz w:val="24"/>
      <w:szCs w:val="24"/>
      <w:lang w:val="en-GB"/>
    </w:rPr>
  </w:style>
  <w:style w:type="table" w:styleId="TableGrid">
    <w:name w:val="Table Grid"/>
    <w:basedOn w:val="TableNormal"/>
    <w:uiPriority w:val="59"/>
    <w:rsid w:val="00CA0B43"/>
    <w:pPr>
      <w:spacing w:after="0" w:line="240" w:lineRule="auto"/>
    </w:pPr>
    <w:rPr>
      <w:rFonts w:ascii="Trebuchet MS" w:hAnsi="Trebuchet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B43"/>
    <w:rPr>
      <w:color w:val="0000FF" w:themeColor="hyperlink"/>
      <w:u w:val="single"/>
    </w:rPr>
  </w:style>
  <w:style w:type="paragraph" w:styleId="Header">
    <w:name w:val="header"/>
    <w:basedOn w:val="Normal"/>
    <w:link w:val="HeaderChar"/>
    <w:uiPriority w:val="99"/>
    <w:unhideWhenUsed/>
    <w:rsid w:val="006315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528"/>
    <w:rPr>
      <w:lang w:val="en-US"/>
    </w:rPr>
  </w:style>
  <w:style w:type="paragraph" w:styleId="Footer">
    <w:name w:val="footer"/>
    <w:basedOn w:val="Normal"/>
    <w:link w:val="FooterChar"/>
    <w:uiPriority w:val="99"/>
    <w:unhideWhenUsed/>
    <w:rsid w:val="006315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52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72014">
      <w:bodyDiv w:val="1"/>
      <w:marLeft w:val="0"/>
      <w:marRight w:val="0"/>
      <w:marTop w:val="0"/>
      <w:marBottom w:val="0"/>
      <w:divBdr>
        <w:top w:val="none" w:sz="0" w:space="0" w:color="auto"/>
        <w:left w:val="none" w:sz="0" w:space="0" w:color="auto"/>
        <w:bottom w:val="none" w:sz="0" w:space="0" w:color="auto"/>
        <w:right w:val="none" w:sz="0" w:space="0" w:color="auto"/>
      </w:divBdr>
    </w:div>
    <w:div w:id="506794521">
      <w:bodyDiv w:val="1"/>
      <w:marLeft w:val="0"/>
      <w:marRight w:val="0"/>
      <w:marTop w:val="0"/>
      <w:marBottom w:val="0"/>
      <w:divBdr>
        <w:top w:val="none" w:sz="0" w:space="0" w:color="auto"/>
        <w:left w:val="none" w:sz="0" w:space="0" w:color="auto"/>
        <w:bottom w:val="none" w:sz="0" w:space="0" w:color="auto"/>
        <w:right w:val="none" w:sz="0" w:space="0" w:color="auto"/>
      </w:divBdr>
    </w:div>
    <w:div w:id="1577940531">
      <w:bodyDiv w:val="1"/>
      <w:marLeft w:val="0"/>
      <w:marRight w:val="0"/>
      <w:marTop w:val="0"/>
      <w:marBottom w:val="0"/>
      <w:divBdr>
        <w:top w:val="none" w:sz="0" w:space="0" w:color="auto"/>
        <w:left w:val="none" w:sz="0" w:space="0" w:color="auto"/>
        <w:bottom w:val="none" w:sz="0" w:space="0" w:color="auto"/>
        <w:right w:val="none" w:sz="0" w:space="0" w:color="auto"/>
      </w:divBdr>
      <w:divsChild>
        <w:div w:id="39480433">
          <w:marLeft w:val="0"/>
          <w:marRight w:val="0"/>
          <w:marTop w:val="0"/>
          <w:marBottom w:val="0"/>
          <w:divBdr>
            <w:top w:val="none" w:sz="0" w:space="0" w:color="auto"/>
            <w:left w:val="none" w:sz="0" w:space="0" w:color="auto"/>
            <w:bottom w:val="none" w:sz="0" w:space="0" w:color="auto"/>
            <w:right w:val="none" w:sz="0" w:space="0" w:color="auto"/>
          </w:divBdr>
        </w:div>
        <w:div w:id="1493640948">
          <w:marLeft w:val="0"/>
          <w:marRight w:val="0"/>
          <w:marTop w:val="0"/>
          <w:marBottom w:val="0"/>
          <w:divBdr>
            <w:top w:val="none" w:sz="0" w:space="0" w:color="auto"/>
            <w:left w:val="none" w:sz="0" w:space="0" w:color="auto"/>
            <w:bottom w:val="none" w:sz="0" w:space="0" w:color="auto"/>
            <w:right w:val="none" w:sz="0" w:space="0" w:color="auto"/>
          </w:divBdr>
        </w:div>
        <w:div w:id="1950118689">
          <w:marLeft w:val="0"/>
          <w:marRight w:val="0"/>
          <w:marTop w:val="0"/>
          <w:marBottom w:val="0"/>
          <w:divBdr>
            <w:top w:val="none" w:sz="0" w:space="0" w:color="auto"/>
            <w:left w:val="none" w:sz="0" w:space="0" w:color="auto"/>
            <w:bottom w:val="none" w:sz="0" w:space="0" w:color="auto"/>
            <w:right w:val="none" w:sz="0" w:space="0" w:color="auto"/>
          </w:divBdr>
        </w:div>
      </w:divsChild>
    </w:div>
    <w:div w:id="17326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lymouth.ac.uk/student-life/your-studies/essential-information/regulation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9F06B-E9B4-42F9-8356-6B491435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5528</Words>
  <Characters>31513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Strode College</Company>
  <LinksUpToDate>false</LinksUpToDate>
  <CharactersWithSpaces>36968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Ash</dc:creator>
  <cp:lastModifiedBy>Wendy Cavill</cp:lastModifiedBy>
  <cp:revision>4</cp:revision>
  <cp:lastPrinted>2021-11-30T10:48:00Z</cp:lastPrinted>
  <dcterms:created xsi:type="dcterms:W3CDTF">2022-11-29T16:32:00Z</dcterms:created>
  <dcterms:modified xsi:type="dcterms:W3CDTF">2022-11-29T16:37:00Z</dcterms:modified>
</cp:coreProperties>
</file>